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E8A" w:rsidRPr="002B5E8A" w:rsidRDefault="002B5E8A" w:rsidP="002B5E8A">
      <w:pPr>
        <w:spacing w:after="0" w:line="360" w:lineRule="auto"/>
        <w:jc w:val="center"/>
        <w:rPr>
          <w:rFonts w:ascii="Cambria" w:eastAsia="Calibri" w:hAnsi="Cambria" w:cs="Calibri"/>
          <w:b/>
          <w:sz w:val="28"/>
        </w:rPr>
      </w:pPr>
      <w:r w:rsidRPr="002B5E8A">
        <w:rPr>
          <w:rFonts w:ascii="Cambria" w:eastAsia="Calibri" w:hAnsi="Cambria" w:cs="Calibri"/>
          <w:b/>
          <w:sz w:val="28"/>
        </w:rPr>
        <w:t xml:space="preserve">Podstawy konstrukcji maszyn - </w:t>
      </w:r>
      <w:r w:rsidRPr="002B5E8A">
        <w:rPr>
          <w:rFonts w:ascii="Cambria" w:eastAsia="Calibri" w:hAnsi="Cambria" w:cs="Calibri"/>
          <w:b/>
          <w:sz w:val="28"/>
          <w:szCs w:val="28"/>
        </w:rPr>
        <w:t>Materiały konstrukcyjne</w:t>
      </w:r>
    </w:p>
    <w:p w:rsidR="002B5E8A" w:rsidRPr="002B5E8A" w:rsidRDefault="002B5E8A" w:rsidP="002B5E8A">
      <w:pPr>
        <w:spacing w:after="0" w:line="360" w:lineRule="auto"/>
        <w:jc w:val="center"/>
        <w:rPr>
          <w:rFonts w:ascii="Cambria" w:eastAsia="Calibri" w:hAnsi="Cambria" w:cs="Calibri"/>
          <w:b/>
          <w:sz w:val="28"/>
        </w:rPr>
      </w:pPr>
      <w:r w:rsidRPr="002B5E8A">
        <w:rPr>
          <w:rFonts w:ascii="Cambria" w:eastAsia="Calibri" w:hAnsi="Cambria" w:cs="Calibri"/>
          <w:b/>
          <w:sz w:val="28"/>
          <w:szCs w:val="28"/>
        </w:rPr>
        <w:t>0</w:t>
      </w:r>
      <w:r>
        <w:rPr>
          <w:rFonts w:ascii="Cambria" w:eastAsia="Calibri" w:hAnsi="Cambria" w:cs="Calibri"/>
          <w:b/>
          <w:sz w:val="28"/>
          <w:szCs w:val="28"/>
        </w:rPr>
        <w:t>9</w:t>
      </w:r>
      <w:r w:rsidRPr="002B5E8A">
        <w:rPr>
          <w:rFonts w:ascii="Cambria" w:eastAsia="Calibri" w:hAnsi="Cambria" w:cs="Calibri"/>
          <w:b/>
          <w:sz w:val="28"/>
          <w:szCs w:val="28"/>
        </w:rPr>
        <w:t>.11.2020 godz.</w:t>
      </w:r>
      <w:r>
        <w:rPr>
          <w:rFonts w:ascii="Cambria" w:eastAsia="Calibri" w:hAnsi="Cambria" w:cs="Calibri"/>
          <w:b/>
          <w:sz w:val="28"/>
          <w:szCs w:val="28"/>
        </w:rPr>
        <w:t xml:space="preserve"> </w:t>
      </w:r>
      <w:r w:rsidRPr="002B5E8A">
        <w:rPr>
          <w:rFonts w:ascii="Cambria" w:eastAsia="Calibri" w:hAnsi="Cambria" w:cs="Calibri"/>
          <w:b/>
          <w:sz w:val="28"/>
          <w:szCs w:val="28"/>
        </w:rPr>
        <w:t>13.10-19.45</w:t>
      </w:r>
    </w:p>
    <w:p w:rsidR="002B5E8A" w:rsidRPr="002B5E8A" w:rsidRDefault="002B5E8A" w:rsidP="002B5E8A">
      <w:pPr>
        <w:spacing w:after="0" w:line="360" w:lineRule="auto"/>
        <w:jc w:val="center"/>
        <w:rPr>
          <w:rFonts w:ascii="Cambria" w:eastAsia="Calibri" w:hAnsi="Cambria" w:cs="Calibri"/>
          <w:b/>
          <w:sz w:val="28"/>
          <w:szCs w:val="28"/>
        </w:rPr>
      </w:pPr>
      <w:r w:rsidRPr="002B5E8A">
        <w:rPr>
          <w:rFonts w:ascii="Cambria" w:eastAsia="Calibri" w:hAnsi="Cambria" w:cs="Calibri"/>
          <w:b/>
          <w:sz w:val="28"/>
          <w:szCs w:val="28"/>
        </w:rPr>
        <w:t xml:space="preserve">(po zapoznaniu się z materiałami proszę o rozwiązanie testu do dnia </w:t>
      </w:r>
      <w:r>
        <w:rPr>
          <w:rFonts w:ascii="Cambria" w:eastAsia="Calibri" w:hAnsi="Cambria" w:cs="Calibri"/>
          <w:b/>
          <w:sz w:val="28"/>
          <w:szCs w:val="28"/>
        </w:rPr>
        <w:t>12</w:t>
      </w:r>
      <w:r w:rsidRPr="002B5E8A">
        <w:rPr>
          <w:rFonts w:ascii="Cambria" w:eastAsia="Calibri" w:hAnsi="Cambria" w:cs="Calibri"/>
          <w:b/>
          <w:sz w:val="28"/>
          <w:szCs w:val="28"/>
        </w:rPr>
        <w:t>.11.2020 i przesłanie go – można korzystać z materiałów )</w:t>
      </w:r>
    </w:p>
    <w:p w:rsidR="002B5E8A" w:rsidRPr="002B5E8A" w:rsidRDefault="002B5E8A" w:rsidP="002B5E8A">
      <w:pPr>
        <w:spacing w:after="0" w:line="360" w:lineRule="auto"/>
        <w:rPr>
          <w:rFonts w:ascii="Calibri" w:eastAsia="Calibri" w:hAnsi="Calibri" w:cs="Times New Roman"/>
        </w:rPr>
      </w:pPr>
    </w:p>
    <w:p w:rsidR="002B5E8A" w:rsidRPr="00B81BD2" w:rsidRDefault="002B5E8A" w:rsidP="002B5E8A">
      <w:pPr>
        <w:numPr>
          <w:ilvl w:val="0"/>
          <w:numId w:val="31"/>
        </w:numPr>
        <w:spacing w:after="0" w:line="240" w:lineRule="auto"/>
        <w:rPr>
          <w:rFonts w:ascii="Times New Roman" w:eastAsia="Calibri" w:hAnsi="Times New Roman" w:cs="Times New Roman"/>
          <w:b/>
          <w:sz w:val="24"/>
        </w:rPr>
      </w:pPr>
      <w:r w:rsidRPr="00B81BD2">
        <w:rPr>
          <w:rFonts w:ascii="Times New Roman" w:eastAsia="Calibri" w:hAnsi="Times New Roman" w:cs="Times New Roman"/>
          <w:b/>
          <w:sz w:val="24"/>
        </w:rPr>
        <w:t>Rodzaje, charakterystyka i zastosowanie sprzęgieł</w:t>
      </w:r>
    </w:p>
    <w:p w:rsidR="002B5E8A" w:rsidRDefault="002B5E8A" w:rsidP="00B81BD2">
      <w:pPr>
        <w:numPr>
          <w:ilvl w:val="0"/>
          <w:numId w:val="31"/>
        </w:numPr>
        <w:spacing w:after="0" w:line="240" w:lineRule="auto"/>
        <w:rPr>
          <w:rFonts w:ascii="Cambria" w:eastAsia="Calibri" w:hAnsi="Cambria" w:cs="Times New Roman"/>
        </w:rPr>
      </w:pPr>
      <w:r w:rsidRPr="00B81BD2">
        <w:rPr>
          <w:rFonts w:ascii="Times New Roman" w:eastAsia="Calibri" w:hAnsi="Times New Roman" w:cs="Times New Roman"/>
          <w:b/>
          <w:sz w:val="24"/>
        </w:rPr>
        <w:t>Rodzaje, charakterystyka i zastosowanie hamulców</w:t>
      </w:r>
    </w:p>
    <w:p w:rsidR="00B81BD2" w:rsidRPr="00B81BD2" w:rsidRDefault="00B81BD2" w:rsidP="00B81BD2">
      <w:pPr>
        <w:spacing w:after="0" w:line="240" w:lineRule="auto"/>
        <w:ind w:left="720"/>
        <w:rPr>
          <w:rFonts w:ascii="Cambria" w:eastAsia="Calibri" w:hAnsi="Cambria" w:cs="Times New Roman"/>
        </w:rPr>
      </w:pPr>
    </w:p>
    <w:p w:rsidR="002B5E8A" w:rsidRPr="00B81BD2" w:rsidRDefault="002B5E8A" w:rsidP="002B5E8A">
      <w:pPr>
        <w:spacing w:after="0" w:line="240" w:lineRule="auto"/>
        <w:jc w:val="both"/>
        <w:rPr>
          <w:rFonts w:ascii="Cambria" w:eastAsia="Calibri" w:hAnsi="Cambria" w:cs="Arial"/>
          <w:b/>
          <w:szCs w:val="28"/>
        </w:rPr>
      </w:pPr>
      <w:r w:rsidRPr="00B81BD2">
        <w:rPr>
          <w:rFonts w:ascii="Cambria" w:eastAsia="Calibri" w:hAnsi="Cambria" w:cs="Arial"/>
          <w:b/>
          <w:szCs w:val="28"/>
        </w:rPr>
        <w:t>1. Rodzaje, charakterystyka i zastosowanie sprzęgieł</w:t>
      </w:r>
    </w:p>
    <w:p w:rsidR="002B5E8A" w:rsidRPr="002B5E8A" w:rsidRDefault="002B5E8A" w:rsidP="002B5E8A">
      <w:pPr>
        <w:spacing w:after="0" w:line="240" w:lineRule="auto"/>
        <w:jc w:val="both"/>
        <w:rPr>
          <w:rFonts w:ascii="Cambria" w:eastAsia="Calibri" w:hAnsi="Cambria" w:cs="Times New Roman"/>
          <w:b/>
          <w:sz w:val="24"/>
          <w:szCs w:val="24"/>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Sprzęgło</w:t>
      </w:r>
      <w:r w:rsidRPr="002B5E8A">
        <w:rPr>
          <w:rFonts w:ascii="Cambria" w:eastAsia="Calibri" w:hAnsi="Cambria" w:cs="Times New Roman"/>
          <w:sz w:val="24"/>
          <w:szCs w:val="24"/>
        </w:rPr>
        <w:t xml:space="preserve"> to podzespół konstrukcyjny służący do łączenia wałów i przekazywania momentu obrotowego z wału czynnego (napędzającego) na wał bierny (napędzany) bez zmiany kierunku ruchu obrotowego. Sprzęgło składa się z członu czynnego, członu biernego i łącznika. </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Człon to zespół elementów sprzęgła osadzony na wale czynnym lub biernym, łącznik natomiast to części (np. kołki, śruby, wpusty) lub czynnik (np. ciecz) przekazujące moment obrotowy z członu czynnego na człon bierny.</w:t>
      </w:r>
    </w:p>
    <w:p w:rsidR="002B5E8A" w:rsidRPr="002B5E8A" w:rsidRDefault="002B5E8A" w:rsidP="002B5E8A">
      <w:pPr>
        <w:spacing w:after="0" w:line="240" w:lineRule="auto"/>
        <w:jc w:val="both"/>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2.1. Układ napędowy samochodu z napędem na tylne koła</w:t>
      </w:r>
    </w:p>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569CDAE4" wp14:editId="5A863B29">
            <wp:extent cx="3473450" cy="167005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0" cy="1670050"/>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sz w:val="24"/>
          <w:szCs w:val="24"/>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Poza podstawową funkcją (przeniesienie momentu obrotowego) niektóre sprzęgła mogą spełniać także inne zadania, np.:</w:t>
      </w:r>
    </w:p>
    <w:p w:rsidR="002B5E8A" w:rsidRPr="002B5E8A" w:rsidRDefault="002B5E8A" w:rsidP="002B5E8A">
      <w:pPr>
        <w:numPr>
          <w:ilvl w:val="0"/>
          <w:numId w:val="22"/>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zapewnienie współosiowości łączonych wałów,</w:t>
      </w:r>
    </w:p>
    <w:p w:rsidR="002B5E8A" w:rsidRPr="002B5E8A" w:rsidRDefault="002B5E8A" w:rsidP="002B5E8A">
      <w:pPr>
        <w:numPr>
          <w:ilvl w:val="0"/>
          <w:numId w:val="22"/>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umożliwienie niewielkich zmian położenia łączonych wałów (wzdłużnych, poprzecznych lub kątowych) w czasie eksploatacji,</w:t>
      </w:r>
    </w:p>
    <w:p w:rsidR="002B5E8A" w:rsidRPr="002B5E8A" w:rsidRDefault="002B5E8A" w:rsidP="002B5E8A">
      <w:pPr>
        <w:numPr>
          <w:ilvl w:val="0"/>
          <w:numId w:val="22"/>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przenoszenie drgań,</w:t>
      </w:r>
    </w:p>
    <w:p w:rsidR="002B5E8A" w:rsidRPr="002B5E8A" w:rsidRDefault="002B5E8A" w:rsidP="002B5E8A">
      <w:pPr>
        <w:numPr>
          <w:ilvl w:val="0"/>
          <w:numId w:val="22"/>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zabezpieczenie współpracujących mechanizmów przed przeciążeniem,</w:t>
      </w:r>
    </w:p>
    <w:p w:rsidR="002B5E8A" w:rsidRPr="002B5E8A" w:rsidRDefault="002B5E8A" w:rsidP="002B5E8A">
      <w:pPr>
        <w:numPr>
          <w:ilvl w:val="0"/>
          <w:numId w:val="22"/>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rozłączanie wałów bez zatrzymywania silnika lub przełączanie mechanizmów związanych ze zmianą prędkości obrotowej.</w:t>
      </w:r>
    </w:p>
    <w:p w:rsidR="002B5E8A" w:rsidRPr="002B5E8A" w:rsidRDefault="002B5E8A" w:rsidP="002B5E8A">
      <w:pPr>
        <w:spacing w:after="0" w:line="240" w:lineRule="auto"/>
        <w:ind w:firstLine="284"/>
        <w:jc w:val="both"/>
        <w:rPr>
          <w:rFonts w:ascii="Cambria" w:eastAsia="Calibri" w:hAnsi="Cambria" w:cs="Times New Roman"/>
          <w:sz w:val="24"/>
          <w:szCs w:val="24"/>
        </w:rPr>
      </w:pPr>
      <w:r w:rsidRPr="002B5E8A">
        <w:rPr>
          <w:rFonts w:ascii="Cambria" w:eastAsia="Calibri" w:hAnsi="Cambria" w:cs="Times New Roman"/>
          <w:sz w:val="24"/>
          <w:szCs w:val="24"/>
        </w:rPr>
        <w:t>Istnieją również sprzęgła umożliwiające połączenie wałów ustawionych pod kątem, a nawet ułożonych równolegle oraz takie, które działają samoczynnie (np. przy zmianie kierunku ruchu obrotowego albo przy wzroście momentu obrotowego).</w:t>
      </w:r>
    </w:p>
    <w:p w:rsidR="002B5E8A" w:rsidRPr="002B5E8A" w:rsidRDefault="002B5E8A" w:rsidP="002B5E8A">
      <w:pPr>
        <w:spacing w:after="0" w:line="240" w:lineRule="auto"/>
        <w:ind w:firstLine="284"/>
        <w:jc w:val="both"/>
        <w:rPr>
          <w:rFonts w:ascii="Cambria" w:eastAsia="Calibri" w:hAnsi="Cambria" w:cs="Times New Roman"/>
          <w:sz w:val="24"/>
          <w:szCs w:val="24"/>
        </w:rPr>
      </w:pPr>
      <w:r w:rsidRPr="002B5E8A">
        <w:rPr>
          <w:rFonts w:ascii="Cambria" w:eastAsia="Calibri" w:hAnsi="Cambria" w:cs="Times New Roman"/>
          <w:sz w:val="24"/>
          <w:szCs w:val="24"/>
        </w:rPr>
        <w:t>Ze względu na zasadę działania wyróżnia się sprzęgła: mechaniczne, hydrauliczne, magnetyczne i elektromagnetyczne, jednak największe znaczenie w budowie m</w:t>
      </w:r>
      <w:r>
        <w:rPr>
          <w:rFonts w:ascii="Cambria" w:eastAsia="Calibri" w:hAnsi="Cambria" w:cs="Times New Roman"/>
          <w:sz w:val="24"/>
          <w:szCs w:val="24"/>
        </w:rPr>
        <w:t>aszyn mają sprzęgła mechaniczne</w:t>
      </w:r>
    </w:p>
    <w:p w:rsidR="00C601FB" w:rsidRPr="002B5E8A" w:rsidRDefault="00C601FB" w:rsidP="00C601FB">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Produkcją sprzęgieł (podobnie jak łożysk tocznych) zajmują się wyspecjalizowane zakłady. Większość sprzęgieł podlega normalizacji – parametry ich budowy są podane w Polskich Normach. Niektóre rodzaje sprzęgieł stosuje się w węższym zakresie, są  więc one produkowane według rozwiązań ustalanych przez zakłady wytwórcze w uzgodnieniu z odbiorcami. Parametry takich sprzęgieł podaje się w katalogach wytwórców.</w:t>
      </w:r>
    </w:p>
    <w:p w:rsidR="002B5E8A" w:rsidRPr="002B5E8A" w:rsidRDefault="002B5E8A" w:rsidP="00B81BD2">
      <w:pPr>
        <w:spacing w:after="0" w:line="240" w:lineRule="auto"/>
        <w:jc w:val="both"/>
        <w:rPr>
          <w:rFonts w:ascii="Cambria" w:eastAsia="Calibri" w:hAnsi="Cambria" w:cs="Times New Roman"/>
          <w:sz w:val="16"/>
          <w:szCs w:val="16"/>
        </w:rPr>
      </w:pPr>
    </w:p>
    <w:p w:rsidR="00B81BD2" w:rsidRPr="002B5E8A" w:rsidRDefault="002B5E8A" w:rsidP="00B81BD2">
      <w:pPr>
        <w:spacing w:after="0" w:line="240" w:lineRule="auto"/>
        <w:jc w:val="both"/>
        <w:rPr>
          <w:rFonts w:ascii="Cambria" w:eastAsia="Calibri" w:hAnsi="Cambria" w:cs="Times New Roman"/>
        </w:rPr>
      </w:pPr>
      <w:r w:rsidRPr="002B5E8A">
        <w:rPr>
          <w:rFonts w:ascii="Cambria" w:eastAsia="Calibri" w:hAnsi="Cambria" w:cs="Times New Roman"/>
          <w:noProof/>
          <w:sz w:val="20"/>
          <w:szCs w:val="20"/>
          <w:lang w:eastAsia="pl-PL"/>
        </w:rPr>
        <w:lastRenderedPageBreak/>
        <w:drawing>
          <wp:inline distT="0" distB="0" distL="0" distR="0" wp14:anchorId="46DB7534" wp14:editId="6C2C2C9F">
            <wp:extent cx="3778250" cy="3193415"/>
            <wp:effectExtent l="0" t="38100" r="0" b="121285"/>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B81BD2" w:rsidRPr="00B81BD2">
        <w:rPr>
          <w:rFonts w:ascii="Cambria" w:eastAsia="Calibri" w:hAnsi="Cambria" w:cs="Times New Roman"/>
        </w:rPr>
        <w:t xml:space="preserve"> </w:t>
      </w:r>
      <w:r w:rsidR="00B81BD2" w:rsidRPr="002B5E8A">
        <w:rPr>
          <w:rFonts w:ascii="Cambria" w:eastAsia="Calibri" w:hAnsi="Cambria" w:cs="Times New Roman"/>
        </w:rPr>
        <w:t>Rysunek 2.2. Podział sprzęgieł mechanicznych</w:t>
      </w:r>
    </w:p>
    <w:p w:rsidR="002B5E8A" w:rsidRPr="00C601FB" w:rsidRDefault="002B5E8A" w:rsidP="00C601FB">
      <w:pPr>
        <w:spacing w:after="0" w:line="240" w:lineRule="auto"/>
        <w:jc w:val="center"/>
        <w:rPr>
          <w:rFonts w:ascii="Cambria" w:eastAsia="Calibri" w:hAnsi="Cambria" w:cs="Times New Roman"/>
          <w:sz w:val="20"/>
          <w:szCs w:val="20"/>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Dwie zasady doboru sprzęgła:</w:t>
      </w:r>
    </w:p>
    <w:p w:rsidR="002B5E8A" w:rsidRPr="002B5E8A" w:rsidRDefault="002B5E8A" w:rsidP="002B5E8A">
      <w:pPr>
        <w:numPr>
          <w:ilvl w:val="0"/>
          <w:numId w:val="23"/>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określenie rodzaju sprzęgła przez sprecyzowanie zadań, do jakich ma ono służyć,</w:t>
      </w:r>
    </w:p>
    <w:p w:rsidR="002B5E8A" w:rsidRPr="002B5E8A" w:rsidRDefault="002B5E8A" w:rsidP="002B5E8A">
      <w:pPr>
        <w:numPr>
          <w:ilvl w:val="0"/>
          <w:numId w:val="23"/>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wybór wymiarów sprzęgła – zależnie od wielkości przenoszonego momentu obrotowego (obliczonego na podstawie mocy i prędkości obrotowej) – z katalogów sprzęgieł znormalizowanych lub z odpowiednich zestawień producentów sprzęgieł nietypowych.</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 xml:space="preserve">W czasie pracy sprzęgło może podlegać przeciążeniom, co uwzględnia się przy ustalaniu wartości momentu obrotowego przez wprowadzenie doświadczalnie ustalonego współczynnika przeciążenia </w:t>
      </w:r>
      <w:r w:rsidRPr="002B5E8A">
        <w:rPr>
          <w:rFonts w:ascii="Cambria" w:eastAsia="Calibri" w:hAnsi="Cambria" w:cs="Times New Roman"/>
          <w:i/>
          <w:sz w:val="24"/>
          <w:szCs w:val="24"/>
        </w:rPr>
        <w:t>k</w:t>
      </w:r>
      <w:r w:rsidRPr="002B5E8A">
        <w:rPr>
          <w:rFonts w:ascii="Cambria" w:eastAsia="Calibri" w:hAnsi="Cambria" w:cs="Times New Roman"/>
          <w:sz w:val="24"/>
          <w:szCs w:val="24"/>
        </w:rPr>
        <w:t>:</w:t>
      </w:r>
    </w:p>
    <w:p w:rsid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position w:val="-12"/>
          <w:sz w:val="24"/>
          <w:szCs w:val="24"/>
        </w:rPr>
        <w:object w:dxaOrig="1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9pt" o:ole="">
            <v:imagedata r:id="rId14" o:title=""/>
          </v:shape>
          <o:OLEObject Type="Embed" ProgID="Equation.3" ShapeID="_x0000_i1025" DrawAspect="Content" ObjectID="_1666168663" r:id="rId15"/>
        </w:object>
      </w:r>
    </w:p>
    <w:p w:rsidR="002B5E8A" w:rsidRPr="002B5E8A" w:rsidRDefault="002B5E8A" w:rsidP="002B5E8A">
      <w:pPr>
        <w:spacing w:after="0" w:line="240" w:lineRule="auto"/>
        <w:jc w:val="center"/>
        <w:rPr>
          <w:rFonts w:ascii="Cambria" w:eastAsia="Calibri" w:hAnsi="Cambria" w:cs="Times New Roman"/>
          <w:sz w:val="24"/>
          <w:szCs w:val="24"/>
        </w:rPr>
      </w:pPr>
    </w:p>
    <w:p w:rsidR="002B5E8A" w:rsidRPr="002B5E8A" w:rsidRDefault="002B5E8A" w:rsidP="002B5E8A">
      <w:pPr>
        <w:spacing w:after="0" w:line="240" w:lineRule="auto"/>
        <w:rPr>
          <w:rFonts w:ascii="Cambria" w:eastAsia="Calibri" w:hAnsi="Cambria" w:cs="Times New Roman"/>
        </w:rPr>
      </w:pPr>
      <w:r w:rsidRPr="002B5E8A">
        <w:rPr>
          <w:rFonts w:ascii="Cambria" w:eastAsia="Calibri" w:hAnsi="Cambria" w:cs="Times New Roman"/>
        </w:rPr>
        <w:t xml:space="preserve">Tabela 2.1. Orientacyjne wartości współczynnika przeciążenia </w:t>
      </w:r>
      <w:r w:rsidRPr="002B5E8A">
        <w:rPr>
          <w:rFonts w:ascii="Cambria" w:eastAsia="Calibri" w:hAnsi="Cambria" w:cs="Times New Roman"/>
          <w:i/>
        </w:rPr>
        <w:t>k</w:t>
      </w:r>
      <w:r w:rsidRPr="002B5E8A">
        <w:rPr>
          <w:rFonts w:ascii="Cambria" w:eastAsia="Calibri" w:hAnsi="Cambria" w:cs="Times New Roman"/>
        </w:rPr>
        <w:t xml:space="preserve"> dla sprzęgieł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1874"/>
      </w:tblGrid>
      <w:tr w:rsidR="002B5E8A" w:rsidRPr="002B5E8A" w:rsidTr="002B5E8A">
        <w:tc>
          <w:tcPr>
            <w:tcW w:w="7338" w:type="dxa"/>
            <w:shd w:val="clear" w:color="auto" w:fill="548DD4"/>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Rodzaj maszyny roboczej</w:t>
            </w:r>
          </w:p>
        </w:tc>
        <w:tc>
          <w:tcPr>
            <w:tcW w:w="1874" w:type="dxa"/>
            <w:shd w:val="clear" w:color="auto" w:fill="548DD4"/>
          </w:tcPr>
          <w:p w:rsidR="002B5E8A" w:rsidRPr="002B5E8A" w:rsidRDefault="002B5E8A" w:rsidP="002B5E8A">
            <w:pPr>
              <w:spacing w:after="0" w:line="240" w:lineRule="auto"/>
              <w:jc w:val="center"/>
              <w:rPr>
                <w:rFonts w:ascii="Cambria" w:eastAsia="Calibri" w:hAnsi="Cambria" w:cs="Times New Roman"/>
                <w:i/>
                <w:sz w:val="24"/>
                <w:szCs w:val="24"/>
              </w:rPr>
            </w:pPr>
            <w:r w:rsidRPr="002B5E8A">
              <w:rPr>
                <w:rFonts w:ascii="Cambria" w:eastAsia="Calibri" w:hAnsi="Cambria" w:cs="Times New Roman"/>
                <w:i/>
                <w:sz w:val="24"/>
                <w:szCs w:val="24"/>
              </w:rPr>
              <w:t>k</w:t>
            </w:r>
          </w:p>
        </w:tc>
      </w:tr>
      <w:tr w:rsidR="002B5E8A" w:rsidRPr="002B5E8A" w:rsidTr="002B5E8A">
        <w:tc>
          <w:tcPr>
            <w:tcW w:w="7338" w:type="dxa"/>
          </w:tcPr>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Maszyny wirowe o niemal niezmiennych oporach ruchu (prądnice, dmuchawy, sprężarki, pompy wirowe)</w:t>
            </w:r>
          </w:p>
        </w:tc>
        <w:tc>
          <w:tcPr>
            <w:tcW w:w="1874" w:type="dxa"/>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1,0÷1,5</w:t>
            </w:r>
          </w:p>
        </w:tc>
      </w:tr>
      <w:tr w:rsidR="002B5E8A" w:rsidRPr="002B5E8A" w:rsidTr="002B5E8A">
        <w:tc>
          <w:tcPr>
            <w:tcW w:w="7338" w:type="dxa"/>
          </w:tcPr>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Maszyny o niewielkich wahaniach oporów ruchu (obrabiarki o ruchu obrotowym, maszyny przędzalnicze)</w:t>
            </w:r>
          </w:p>
        </w:tc>
        <w:tc>
          <w:tcPr>
            <w:tcW w:w="1874" w:type="dxa"/>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1,5÷2,0</w:t>
            </w:r>
          </w:p>
        </w:tc>
      </w:tr>
      <w:tr w:rsidR="002B5E8A" w:rsidRPr="002B5E8A" w:rsidTr="002B5E8A">
        <w:tc>
          <w:tcPr>
            <w:tcW w:w="7338" w:type="dxa"/>
          </w:tcPr>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Maszyny o znacznych wahaniach oporów ruchu (obrabiarki o ruchu zwrotnym, młyny kulowe, podnośniki)</w:t>
            </w:r>
          </w:p>
        </w:tc>
        <w:tc>
          <w:tcPr>
            <w:tcW w:w="1874" w:type="dxa"/>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2,0÷3,0</w:t>
            </w:r>
          </w:p>
        </w:tc>
      </w:tr>
      <w:tr w:rsidR="002B5E8A" w:rsidRPr="002B5E8A" w:rsidTr="002B5E8A">
        <w:tc>
          <w:tcPr>
            <w:tcW w:w="7338" w:type="dxa"/>
          </w:tcPr>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Maszyny tłokowe (pompy, dmuchawy, sprężarki)</w:t>
            </w:r>
          </w:p>
        </w:tc>
        <w:tc>
          <w:tcPr>
            <w:tcW w:w="1874" w:type="dxa"/>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2,5÷4,0</w:t>
            </w:r>
          </w:p>
        </w:tc>
      </w:tr>
      <w:tr w:rsidR="002B5E8A" w:rsidRPr="002B5E8A" w:rsidTr="002B5E8A">
        <w:tc>
          <w:tcPr>
            <w:tcW w:w="7338" w:type="dxa"/>
          </w:tcPr>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Maszyny o bardzo dużych wahaniach oporów ruchu (dźwignice, walcarki, prasy ciężkie, kruszarki)</w:t>
            </w:r>
          </w:p>
        </w:tc>
        <w:tc>
          <w:tcPr>
            <w:tcW w:w="1874" w:type="dxa"/>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3÷5</w:t>
            </w:r>
          </w:p>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wyjątkowo do6</w:t>
            </w:r>
          </w:p>
        </w:tc>
      </w:tr>
    </w:tbl>
    <w:p w:rsidR="002B5E8A" w:rsidRPr="002B5E8A" w:rsidRDefault="002B5E8A" w:rsidP="002B5E8A">
      <w:pPr>
        <w:pBdr>
          <w:top w:val="single" w:sz="4" w:space="1" w:color="auto"/>
          <w:left w:val="single" w:sz="4" w:space="4" w:color="auto"/>
          <w:bottom w:val="single" w:sz="4" w:space="1" w:color="auto"/>
          <w:right w:val="single" w:sz="4" w:space="4" w:color="auto"/>
        </w:pBdr>
        <w:shd w:val="clear" w:color="auto" w:fill="548DD4"/>
        <w:spacing w:after="0" w:line="240" w:lineRule="auto"/>
        <w:jc w:val="both"/>
        <w:rPr>
          <w:rFonts w:ascii="Cambria" w:eastAsia="Calibri" w:hAnsi="Cambria" w:cs="Times New Roman"/>
          <w:b/>
          <w:sz w:val="24"/>
          <w:szCs w:val="28"/>
        </w:rPr>
      </w:pPr>
      <w:r w:rsidRPr="002B5E8A">
        <w:rPr>
          <w:rFonts w:ascii="Cambria" w:eastAsia="Calibri" w:hAnsi="Cambria" w:cs="Times New Roman"/>
          <w:b/>
          <w:sz w:val="24"/>
          <w:szCs w:val="28"/>
        </w:rPr>
        <w:t>Sprzęgła nierozłączne</w:t>
      </w:r>
    </w:p>
    <w:p w:rsidR="002B5E8A" w:rsidRDefault="002B5E8A" w:rsidP="00C601FB">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Sprzęgła nierozłączne to takie, w których człony: czynny i bierny są połączone trwale, tzn. nie można ich rozłączać w czasie pracy. Ten rodzaj sprzęgieł jest używany wtedy, gdy rozłączanie członów jest konieczne z powodu</w:t>
      </w:r>
      <w:r w:rsidR="00C601FB">
        <w:rPr>
          <w:rFonts w:ascii="Cambria" w:eastAsia="Calibri" w:hAnsi="Cambria" w:cs="Times New Roman"/>
          <w:sz w:val="24"/>
          <w:szCs w:val="24"/>
        </w:rPr>
        <w:t xml:space="preserve"> remontu lub demontażu maszyny.</w:t>
      </w:r>
    </w:p>
    <w:p w:rsidR="00C601FB" w:rsidRPr="002B5E8A" w:rsidRDefault="00C601FB" w:rsidP="00C601FB">
      <w:pPr>
        <w:spacing w:after="0" w:line="240" w:lineRule="auto"/>
        <w:ind w:firstLine="708"/>
        <w:jc w:val="both"/>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t>1. Sprzęgła sztywne</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Sprzęgła sztywne wymagają zachowania dokładnej współosiowości łączonych wałów.</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Sprzęgło tulejowe</w:t>
      </w:r>
      <w:r w:rsidRPr="002B5E8A">
        <w:rPr>
          <w:rFonts w:ascii="Cambria" w:eastAsia="Calibri" w:hAnsi="Cambria" w:cs="Times New Roman"/>
          <w:sz w:val="24"/>
          <w:szCs w:val="24"/>
        </w:rPr>
        <w:t xml:space="preserve"> jest najprostszym rodzajem sprzęgła. Tuleja jest jednocześnie członem czynnym i biernym, ponieważ jest osadzona na obu łączonych wałach. Łącznikami mogą być kołki, wpusty lub kliny. Stosuje się także połączenia skurczowe tulei z wałem.</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Podczas konstruowania sprzęgła tulejowego przyjmuje się orientacyjne wymiary tulei: długość – L = 3d oraz średnicę zewnętrzną tulei – D = 2d (d – średnica wału). Obliczenia sprzęgła tulejowego prowadzą do ustalenia wymiarów łącznika na podstawie warunków wytrzymałościowych.</w:t>
      </w:r>
    </w:p>
    <w:p w:rsidR="002B5E8A" w:rsidRPr="002B5E8A" w:rsidRDefault="00B81BD2" w:rsidP="002B5E8A">
      <w:pPr>
        <w:spacing w:after="0" w:line="240" w:lineRule="auto"/>
        <w:jc w:val="both"/>
        <w:rPr>
          <w:rFonts w:ascii="Cambria" w:eastAsia="Calibri" w:hAnsi="Cambria" w:cs="Times New Roman"/>
        </w:rPr>
      </w:pPr>
      <w:r w:rsidRPr="002B5E8A">
        <w:rPr>
          <w:rFonts w:ascii="Cambria" w:eastAsia="Calibri" w:hAnsi="Cambria" w:cs="Times New Roman"/>
          <w:noProof/>
          <w:sz w:val="24"/>
          <w:szCs w:val="24"/>
          <w:lang w:eastAsia="pl-PL"/>
        </w:rPr>
        <w:lastRenderedPageBreak/>
        <w:drawing>
          <wp:inline distT="0" distB="0" distL="0" distR="0" wp14:anchorId="175050A3" wp14:editId="7F32400C">
            <wp:extent cx="2463800" cy="12192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2"/>
                    <pic:cNvPicPr>
                      <a:picLocks noChangeAspect="1" noChangeArrowheads="1"/>
                    </pic:cNvPicPr>
                  </pic:nvPicPr>
                  <pic:blipFill>
                    <a:blip r:embed="rId16">
                      <a:extLst>
                        <a:ext uri="{28A0092B-C50C-407E-A947-70E740481C1C}">
                          <a14:useLocalDpi xmlns:a14="http://schemas.microsoft.com/office/drawing/2010/main" val="0"/>
                        </a:ext>
                      </a:extLst>
                    </a:blip>
                    <a:srcRect l="2457" t="7658" r="4297" b="2545"/>
                    <a:stretch>
                      <a:fillRect/>
                    </a:stretch>
                  </pic:blipFill>
                  <pic:spPr bwMode="auto">
                    <a:xfrm>
                      <a:off x="0" y="0"/>
                      <a:ext cx="2463800" cy="1219200"/>
                    </a:xfrm>
                    <a:prstGeom prst="rect">
                      <a:avLst/>
                    </a:prstGeom>
                    <a:noFill/>
                    <a:ln>
                      <a:noFill/>
                    </a:ln>
                  </pic:spPr>
                </pic:pic>
              </a:graphicData>
            </a:graphic>
          </wp:inline>
        </w:drawing>
      </w:r>
      <w:r>
        <w:rPr>
          <w:rFonts w:ascii="Cambria" w:eastAsia="Calibri" w:hAnsi="Cambria" w:cs="Times New Roman"/>
        </w:rPr>
        <w:tab/>
      </w:r>
      <w:r>
        <w:rPr>
          <w:rFonts w:ascii="Cambria" w:eastAsia="Calibri" w:hAnsi="Cambria" w:cs="Times New Roman"/>
        </w:rPr>
        <w:tab/>
      </w:r>
      <w:r w:rsidR="002B5E8A" w:rsidRPr="002B5E8A">
        <w:rPr>
          <w:rFonts w:ascii="Cambria" w:eastAsia="Calibri" w:hAnsi="Cambria" w:cs="Times New Roman"/>
        </w:rPr>
        <w:t>Rysunek 2.3. Sprzęgło tulejowe kołkowe</w:t>
      </w:r>
    </w:p>
    <w:p w:rsidR="002B5E8A" w:rsidRPr="002B5E8A" w:rsidRDefault="002B5E8A" w:rsidP="002B5E8A">
      <w:pPr>
        <w:spacing w:after="0" w:line="240" w:lineRule="auto"/>
        <w:jc w:val="center"/>
        <w:rPr>
          <w:rFonts w:ascii="Cambria" w:eastAsia="Calibri" w:hAnsi="Cambria" w:cs="Times New Roman"/>
          <w:sz w:val="24"/>
          <w:szCs w:val="24"/>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Jeżeli łącznikami są kołki, to obliczenia wykonuje się z warunku na ścinanie, natomiast jeżeli łącznikami są wpusty lub kliny – ze względu na naciski powierzchniowe.</w:t>
      </w:r>
    </w:p>
    <w:p w:rsid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7672139D" wp14:editId="11675331">
            <wp:extent cx="4038600" cy="1631950"/>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1631950"/>
                    </a:xfrm>
                    <a:prstGeom prst="rect">
                      <a:avLst/>
                    </a:prstGeom>
                    <a:noFill/>
                    <a:ln>
                      <a:noFill/>
                    </a:ln>
                  </pic:spPr>
                </pic:pic>
              </a:graphicData>
            </a:graphic>
          </wp:inline>
        </w:drawing>
      </w:r>
    </w:p>
    <w:p w:rsidR="00B81BD2" w:rsidRPr="002B5E8A" w:rsidRDefault="00B81BD2" w:rsidP="00B81BD2">
      <w:pPr>
        <w:spacing w:after="0" w:line="240" w:lineRule="auto"/>
        <w:jc w:val="both"/>
        <w:rPr>
          <w:rFonts w:ascii="Cambria" w:eastAsia="Calibri" w:hAnsi="Cambria" w:cs="Times New Roman"/>
        </w:rPr>
      </w:pPr>
      <w:r w:rsidRPr="002B5E8A">
        <w:rPr>
          <w:rFonts w:ascii="Cambria" w:eastAsia="Calibri" w:hAnsi="Cambria" w:cs="Times New Roman"/>
        </w:rPr>
        <w:t>Rysunek 2.4. Sprzęgło tulejowe z łącznikami w postaci wpustów</w:t>
      </w:r>
    </w:p>
    <w:p w:rsidR="002B5E8A" w:rsidRPr="002B5E8A" w:rsidRDefault="002B5E8A" w:rsidP="002B5E8A">
      <w:pPr>
        <w:spacing w:after="0" w:line="240" w:lineRule="auto"/>
        <w:rPr>
          <w:rFonts w:ascii="Cambria" w:eastAsia="Calibri" w:hAnsi="Cambria" w:cs="Times New Roman"/>
          <w:sz w:val="16"/>
          <w:szCs w:val="16"/>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Wadą sprzęgieł tulejowych jest m.in. konieczność uwzględnienia znacznych przesunięć osiowych tulei lub wału podczas montażu i demontażu sprzęgła.</w:t>
      </w:r>
    </w:p>
    <w:p w:rsidR="002B5E8A" w:rsidRPr="002B5E8A" w:rsidRDefault="002B5E8A" w:rsidP="002B5E8A">
      <w:pPr>
        <w:spacing w:after="0" w:line="240" w:lineRule="auto"/>
        <w:ind w:firstLine="708"/>
        <w:jc w:val="both"/>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r>
      <w:r w:rsidRPr="002B5E8A">
        <w:rPr>
          <w:rFonts w:ascii="Cambria" w:eastAsia="Calibri" w:hAnsi="Cambria" w:cs="Times New Roman"/>
          <w:b/>
          <w:sz w:val="24"/>
          <w:szCs w:val="24"/>
        </w:rPr>
        <w:t>Sprzęgło łubkowe</w:t>
      </w:r>
      <w:r w:rsidRPr="002B5E8A">
        <w:rPr>
          <w:rFonts w:ascii="Cambria" w:eastAsia="Calibri" w:hAnsi="Cambria" w:cs="Times New Roman"/>
          <w:sz w:val="24"/>
          <w:szCs w:val="24"/>
        </w:rPr>
        <w:t xml:space="preserve"> składa się z dwóch łubków, które są zaciskane na wałach za pomocą śrub. Sprzęgło przenosi moment obrotowy dzięki tarciu między łubkami a wałem. Wpusty służą do osadzania sprzęgła na wałach oraz dodatkowo zabezpieczają przed poślizgiem przy chwilowych przeciążeniach. Wymiary i parametry sprzęgieł łubkowych dobiera się zgodnie z polską normą. Na podstawie obliczeń należy wybrać materiał na śruby, których </w:t>
      </w:r>
      <w:proofErr w:type="spellStart"/>
      <w:r w:rsidRPr="002B5E8A">
        <w:rPr>
          <w:rFonts w:ascii="Cambria" w:eastAsia="Calibri" w:hAnsi="Cambria" w:cs="Times New Roman"/>
          <w:sz w:val="24"/>
          <w:szCs w:val="24"/>
        </w:rPr>
        <w:t>liczbaa</w:t>
      </w:r>
      <w:proofErr w:type="spellEnd"/>
      <w:r w:rsidRPr="002B5E8A">
        <w:rPr>
          <w:rFonts w:ascii="Cambria" w:eastAsia="Calibri" w:hAnsi="Cambria" w:cs="Times New Roman"/>
          <w:sz w:val="24"/>
          <w:szCs w:val="24"/>
        </w:rPr>
        <w:t xml:space="preserve"> i rozstawienie są również określone przez normy.</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 xml:space="preserve">Sprzęgła łubkowe stosuje się do łączenia wałów o średnicach 25÷140 mm. Łubki odlewane są z żeliwa lub staliwa, a masa sprzęgła wynosi 3÷100 kg. </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Zaletą sprzęgieł łubkowych jest łatwość ich montażu i demontażu. Do wad zalicza się: znaczne wymiary, dużą masę oraz problemy z wyrównoważeniem sprzęgła. Z tego powodu ich zastosowanie jest ograniczone do napędów wolnobieżnych.</w:t>
      </w:r>
    </w:p>
    <w:p w:rsid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2A7AEA25" wp14:editId="4875628F">
            <wp:extent cx="5219700" cy="1518563"/>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1518563"/>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2.5. Sprzęgła łubkowe</w:t>
      </w:r>
    </w:p>
    <w:p w:rsidR="002B5E8A" w:rsidRPr="002B5E8A" w:rsidRDefault="002B5E8A" w:rsidP="002B5E8A">
      <w:pPr>
        <w:spacing w:after="0" w:line="240" w:lineRule="auto"/>
        <w:jc w:val="center"/>
        <w:rPr>
          <w:rFonts w:ascii="Cambria" w:eastAsia="Calibri" w:hAnsi="Cambria" w:cs="Times New Roman"/>
          <w:sz w:val="24"/>
          <w:szCs w:val="24"/>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 xml:space="preserve">Sprzęgło kołnierzowe </w:t>
      </w:r>
      <w:r w:rsidRPr="002B5E8A">
        <w:rPr>
          <w:rFonts w:ascii="Cambria" w:eastAsia="Calibri" w:hAnsi="Cambria" w:cs="Times New Roman"/>
          <w:sz w:val="24"/>
          <w:szCs w:val="24"/>
        </w:rPr>
        <w:t xml:space="preserve">składa się z dwóch tarcz złączonych śrubami. Wymiary tych sprzęgieł są znormalizowane. Tarcze osadza się na wałach najczęściej za pomocą wpustów. Współosiowość ustawienia członów sprzęgła zapewniają wytoczenia środkujące na płaszczyznach czołowych. </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 xml:space="preserve">Sprzęgła tego rodzaju stosuje się do łączenia wałów o średnicach 25÷200 mm; zakres przenoszonych momentów obrotowych mieści się w przedziale 320 Nm÷60 </w:t>
      </w:r>
      <w:proofErr w:type="spellStart"/>
      <w:r w:rsidRPr="002B5E8A">
        <w:rPr>
          <w:rFonts w:ascii="Cambria" w:eastAsia="Calibri" w:hAnsi="Cambria" w:cs="Times New Roman"/>
          <w:sz w:val="24"/>
          <w:szCs w:val="24"/>
        </w:rPr>
        <w:t>kNm</w:t>
      </w:r>
      <w:proofErr w:type="spellEnd"/>
      <w:r w:rsidRPr="002B5E8A">
        <w:rPr>
          <w:rFonts w:ascii="Cambria" w:eastAsia="Calibri" w:hAnsi="Cambria" w:cs="Times New Roman"/>
          <w:sz w:val="24"/>
          <w:szCs w:val="24"/>
        </w:rPr>
        <w:t xml:space="preserve">. </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Dobór sprzęgieł kołnierzowych polega na ustaleniu podstawowych parametrów określonych w normie, a następnie wyborze materiału śrub łączących ze względu na rozciąganie. Demontaż tego typu sprzęgieł wymaga rozsunięcia tarcz.</w:t>
      </w:r>
      <w:r w:rsidRPr="002B5E8A">
        <w:rPr>
          <w:rFonts w:ascii="Cambria" w:eastAsia="Calibri" w:hAnsi="Cambria" w:cs="Times New Roman"/>
          <w:sz w:val="24"/>
          <w:szCs w:val="24"/>
        </w:rPr>
        <w:tab/>
      </w:r>
    </w:p>
    <w:p w:rsidR="002B5E8A" w:rsidRPr="002B5E8A" w:rsidRDefault="002B5E8A" w:rsidP="002B5E8A">
      <w:pPr>
        <w:spacing w:after="0" w:line="240" w:lineRule="auto"/>
        <w:jc w:val="both"/>
        <w:rPr>
          <w:rFonts w:ascii="Cambria" w:eastAsia="Calibri" w:hAnsi="Cambria" w:cs="Times New Roman"/>
          <w:noProof/>
          <w:sz w:val="24"/>
          <w:szCs w:val="24"/>
          <w:lang w:eastAsia="pl-PL"/>
        </w:rPr>
      </w:pPr>
    </w:p>
    <w:p w:rsidR="002B5E8A" w:rsidRPr="002B5E8A" w:rsidRDefault="002B5E8A" w:rsidP="002B5E8A">
      <w:pPr>
        <w:spacing w:after="0" w:line="240" w:lineRule="auto"/>
        <w:jc w:val="both"/>
        <w:rPr>
          <w:rFonts w:ascii="Cambria" w:eastAsia="Calibri" w:hAnsi="Cambria" w:cs="Times New Roman"/>
          <w:noProof/>
          <w:lang w:eastAsia="pl-PL"/>
        </w:rPr>
      </w:pPr>
      <w:r w:rsidRPr="002B5E8A">
        <w:rPr>
          <w:rFonts w:ascii="Cambria" w:eastAsia="Calibri" w:hAnsi="Cambria" w:cs="Times New Roman"/>
        </w:rPr>
        <w:lastRenderedPageBreak/>
        <w:t>Rysunek 2.6. Sprzęgła kołnierzowe</w:t>
      </w:r>
    </w:p>
    <w:p w:rsidR="002B5E8A" w:rsidRPr="00C601FB" w:rsidRDefault="002B5E8A" w:rsidP="00C601FB">
      <w:pPr>
        <w:spacing w:after="0" w:line="240" w:lineRule="auto"/>
        <w:jc w:val="center"/>
        <w:rPr>
          <w:rFonts w:ascii="Cambria" w:eastAsia="Calibri" w:hAnsi="Cambria" w:cs="Times New Roman"/>
          <w:noProof/>
          <w:sz w:val="24"/>
          <w:szCs w:val="24"/>
          <w:lang w:eastAsia="pl-PL"/>
        </w:rPr>
      </w:pPr>
      <w:r w:rsidRPr="002B5E8A">
        <w:rPr>
          <w:rFonts w:ascii="Cambria" w:eastAsia="Calibri" w:hAnsi="Cambria" w:cs="Times New Roman"/>
          <w:noProof/>
          <w:sz w:val="24"/>
          <w:szCs w:val="24"/>
          <w:lang w:eastAsia="pl-PL"/>
        </w:rPr>
        <w:drawing>
          <wp:inline distT="0" distB="0" distL="0" distR="0" wp14:anchorId="0A74E783" wp14:editId="41E23640">
            <wp:extent cx="5511800" cy="218440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1800" cy="2184400"/>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t>2. Sprzęgła samonastawne</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Sprzęgła samonastawne umożliwiają łączenie wałów i przenoszenie momentu obrotowego, gdy osie wałów nie pokrywają się lub gdy podczas pracy pojawią się przesunięcia osiowe jednego z wałów. Niewspółosiowość wałów może być skutkiem zarówno błędów montażowych, jak i odkształceń w czasie pracy.</w:t>
      </w:r>
    </w:p>
    <w:p w:rsidR="002B5E8A" w:rsidRPr="002B5E8A" w:rsidRDefault="002B5E8A" w:rsidP="002B5E8A">
      <w:pPr>
        <w:spacing w:after="0" w:line="240" w:lineRule="auto"/>
        <w:rPr>
          <w:rFonts w:ascii="Cambria" w:eastAsia="Calibri" w:hAnsi="Cambria" w:cs="Times New Roman"/>
        </w:rPr>
      </w:pPr>
      <w:r w:rsidRPr="002B5E8A">
        <w:rPr>
          <w:rFonts w:ascii="Cambria" w:eastAsia="Calibri" w:hAnsi="Cambria" w:cs="Times New Roman"/>
        </w:rPr>
        <w:t>Rysunek 2.7. Przemieszczenia osi wałów: a) poprzeczne, b) wzdłużne, c) kątowe</w:t>
      </w:r>
    </w:p>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3E7CB9E9" wp14:editId="51F4E82D">
            <wp:extent cx="4019550" cy="6921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9550" cy="692150"/>
                    </a:xfrm>
                    <a:prstGeom prst="rect">
                      <a:avLst/>
                    </a:prstGeom>
                    <a:noFill/>
                    <a:ln>
                      <a:noFill/>
                    </a:ln>
                  </pic:spPr>
                </pic:pic>
              </a:graphicData>
            </a:graphic>
          </wp:inline>
        </w:drawing>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Sprzęgło kłowe</w:t>
      </w:r>
      <w:r w:rsidRPr="002B5E8A">
        <w:rPr>
          <w:rFonts w:ascii="Cambria" w:eastAsia="Calibri" w:hAnsi="Cambria" w:cs="Times New Roman"/>
          <w:sz w:val="24"/>
          <w:szCs w:val="24"/>
        </w:rPr>
        <w:t xml:space="preserve"> pozwala na przesunięcia wzdłużne osi wałów w granicach luzu osiowego. </w:t>
      </w:r>
      <w:proofErr w:type="spellStart"/>
      <w:r w:rsidRPr="002B5E8A">
        <w:rPr>
          <w:rFonts w:ascii="Cambria" w:eastAsia="Calibri" w:hAnsi="Cambria" w:cs="Times New Roman"/>
          <w:sz w:val="24"/>
          <w:szCs w:val="24"/>
        </w:rPr>
        <w:t>PPrzemieszczenia</w:t>
      </w:r>
      <w:proofErr w:type="spellEnd"/>
      <w:r w:rsidRPr="002B5E8A">
        <w:rPr>
          <w:rFonts w:ascii="Cambria" w:eastAsia="Calibri" w:hAnsi="Cambria" w:cs="Times New Roman"/>
          <w:sz w:val="24"/>
          <w:szCs w:val="24"/>
        </w:rPr>
        <w:t xml:space="preserve"> tego rodzaju są najczęściej skutkiem odkształceń cieplnych. Łącznikiem w tym sprzęgle są kły na powierzchniach czołowych tarcz sprzęgłowych. Tarcze są osadzone na wałach za pomocą wpustów. Wymiary i liczba kłów wynikają z warunków technologicznych i wytrzymałościowych. Środkowanie tarcz zapewnia tuleja środkująca.</w:t>
      </w:r>
    </w:p>
    <w:p w:rsidR="00B81BD2" w:rsidRPr="002B5E8A" w:rsidRDefault="002B5E8A" w:rsidP="00B81BD2">
      <w:pPr>
        <w:spacing w:after="0" w:line="240" w:lineRule="auto"/>
        <w:jc w:val="both"/>
        <w:rPr>
          <w:rFonts w:ascii="Cambria" w:eastAsia="Calibri" w:hAnsi="Cambria" w:cs="Times New Roman"/>
        </w:rPr>
      </w:pPr>
      <w:r w:rsidRPr="002B5E8A">
        <w:rPr>
          <w:rFonts w:ascii="Cambria" w:eastAsia="Calibri" w:hAnsi="Cambria" w:cs="Times New Roman"/>
          <w:noProof/>
          <w:sz w:val="24"/>
          <w:szCs w:val="24"/>
          <w:lang w:eastAsia="pl-PL"/>
        </w:rPr>
        <w:drawing>
          <wp:inline distT="0" distB="0" distL="0" distR="0" wp14:anchorId="1A893470" wp14:editId="1CAD6496">
            <wp:extent cx="4432300" cy="1358900"/>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2300" cy="1358900"/>
                    </a:xfrm>
                    <a:prstGeom prst="rect">
                      <a:avLst/>
                    </a:prstGeom>
                    <a:noFill/>
                    <a:ln>
                      <a:noFill/>
                    </a:ln>
                  </pic:spPr>
                </pic:pic>
              </a:graphicData>
            </a:graphic>
          </wp:inline>
        </w:drawing>
      </w:r>
      <w:r w:rsidR="00B81BD2" w:rsidRPr="00B81BD2">
        <w:rPr>
          <w:rFonts w:ascii="Cambria" w:eastAsia="Calibri" w:hAnsi="Cambria" w:cs="Times New Roman"/>
        </w:rPr>
        <w:t xml:space="preserve"> </w:t>
      </w:r>
      <w:r w:rsidR="00B81BD2" w:rsidRPr="002B5E8A">
        <w:rPr>
          <w:rFonts w:ascii="Cambria" w:eastAsia="Calibri" w:hAnsi="Cambria" w:cs="Times New Roman"/>
        </w:rPr>
        <w:t>Rysunek 2.8. Sprzęgła kłowe</w:t>
      </w:r>
    </w:p>
    <w:p w:rsidR="002B5E8A" w:rsidRPr="002B5E8A" w:rsidRDefault="002B5E8A" w:rsidP="00B81BD2">
      <w:pPr>
        <w:spacing w:after="0" w:line="240" w:lineRule="auto"/>
        <w:jc w:val="both"/>
        <w:rPr>
          <w:rFonts w:ascii="Cambria" w:eastAsia="Calibri" w:hAnsi="Cambria" w:cs="Times New Roman"/>
          <w:b/>
          <w:sz w:val="24"/>
          <w:szCs w:val="24"/>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 xml:space="preserve">Sprzęgło </w:t>
      </w:r>
      <w:proofErr w:type="spellStart"/>
      <w:r w:rsidRPr="002B5E8A">
        <w:rPr>
          <w:rFonts w:ascii="Cambria" w:eastAsia="Calibri" w:hAnsi="Cambria" w:cs="Times New Roman"/>
          <w:b/>
          <w:sz w:val="24"/>
          <w:szCs w:val="24"/>
        </w:rPr>
        <w:t>Oldhama</w:t>
      </w:r>
      <w:proofErr w:type="spellEnd"/>
      <w:r w:rsidRPr="002B5E8A">
        <w:rPr>
          <w:rFonts w:ascii="Cambria" w:eastAsia="Calibri" w:hAnsi="Cambria" w:cs="Times New Roman"/>
          <w:sz w:val="24"/>
          <w:szCs w:val="24"/>
        </w:rPr>
        <w:t xml:space="preserve"> dopuszcza przesunięcia poprzeczne oraz odchylenia kątowe. Tarcze sprzęgłowe osadzone są na wałach, a łącznikiem jest osobna tarcza współpracująca z kłami obu tarcz. Kły mogą mieć kształt prosty lub </w:t>
      </w:r>
      <w:proofErr w:type="spellStart"/>
      <w:r w:rsidRPr="002B5E8A">
        <w:rPr>
          <w:rFonts w:ascii="Cambria" w:eastAsia="Calibri" w:hAnsi="Cambria" w:cs="Times New Roman"/>
          <w:sz w:val="24"/>
          <w:szCs w:val="24"/>
        </w:rPr>
        <w:t>ewolwentowy</w:t>
      </w:r>
      <w:proofErr w:type="spellEnd"/>
      <w:r w:rsidRPr="002B5E8A">
        <w:rPr>
          <w:rFonts w:ascii="Cambria" w:eastAsia="Calibri" w:hAnsi="Cambria" w:cs="Times New Roman"/>
          <w:sz w:val="24"/>
          <w:szCs w:val="24"/>
        </w:rPr>
        <w:t>.</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 xml:space="preserve">Znormalizowane sprzęgła </w:t>
      </w:r>
      <w:proofErr w:type="spellStart"/>
      <w:r w:rsidRPr="002B5E8A">
        <w:rPr>
          <w:rFonts w:ascii="Cambria" w:eastAsia="Calibri" w:hAnsi="Cambria" w:cs="Times New Roman"/>
          <w:sz w:val="24"/>
          <w:szCs w:val="24"/>
        </w:rPr>
        <w:t>Oldhama</w:t>
      </w:r>
      <w:proofErr w:type="spellEnd"/>
      <w:r w:rsidRPr="002B5E8A">
        <w:rPr>
          <w:rFonts w:ascii="Cambria" w:eastAsia="Calibri" w:hAnsi="Cambria" w:cs="Times New Roman"/>
          <w:sz w:val="24"/>
          <w:szCs w:val="24"/>
        </w:rPr>
        <w:t xml:space="preserve"> stosowane są do wałów o średnicach 4÷120 mm i mogą przenosić momenty obrotowe w granicach 650÷8000 Nm. Wadą tych sprzęgieł jest konieczność pracy przy niewielkich prędkościach obrotowych: dla małych sprzęgieł </w:t>
      </w:r>
      <w:proofErr w:type="spellStart"/>
      <w:r w:rsidRPr="002B5E8A">
        <w:rPr>
          <w:rFonts w:ascii="Cambria" w:eastAsia="Calibri" w:hAnsi="Cambria" w:cs="Times New Roman"/>
          <w:sz w:val="24"/>
          <w:szCs w:val="24"/>
        </w:rPr>
        <w:t>n</w:t>
      </w:r>
      <w:r w:rsidRPr="002B5E8A">
        <w:rPr>
          <w:rFonts w:ascii="Cambria" w:eastAsia="Calibri" w:hAnsi="Cambria" w:cs="Times New Roman"/>
          <w:sz w:val="24"/>
          <w:szCs w:val="24"/>
          <w:vertAlign w:val="subscript"/>
        </w:rPr>
        <w:t>max</w:t>
      </w:r>
      <w:proofErr w:type="spellEnd"/>
      <w:r w:rsidRPr="002B5E8A">
        <w:rPr>
          <w:rFonts w:ascii="Cambria" w:eastAsia="Calibri" w:hAnsi="Cambria" w:cs="Times New Roman"/>
          <w:sz w:val="24"/>
          <w:szCs w:val="24"/>
        </w:rPr>
        <w:t xml:space="preserve"> = 200 obr/min, a dla największych </w:t>
      </w:r>
      <w:proofErr w:type="spellStart"/>
      <w:r w:rsidRPr="002B5E8A">
        <w:rPr>
          <w:rFonts w:ascii="Cambria" w:eastAsia="Calibri" w:hAnsi="Cambria" w:cs="Times New Roman"/>
          <w:sz w:val="24"/>
          <w:szCs w:val="24"/>
        </w:rPr>
        <w:t>n</w:t>
      </w:r>
      <w:r w:rsidRPr="002B5E8A">
        <w:rPr>
          <w:rFonts w:ascii="Cambria" w:eastAsia="Calibri" w:hAnsi="Cambria" w:cs="Times New Roman"/>
          <w:sz w:val="24"/>
          <w:szCs w:val="24"/>
          <w:vertAlign w:val="subscript"/>
        </w:rPr>
        <w:t>max</w:t>
      </w:r>
      <w:proofErr w:type="spellEnd"/>
      <w:r w:rsidRPr="002B5E8A">
        <w:rPr>
          <w:rFonts w:ascii="Cambria" w:eastAsia="Calibri" w:hAnsi="Cambria" w:cs="Times New Roman"/>
          <w:sz w:val="24"/>
          <w:szCs w:val="24"/>
        </w:rPr>
        <w:t xml:space="preserve"> = 130 obr/min.</w:t>
      </w:r>
    </w:p>
    <w:p w:rsidR="00B81BD2" w:rsidRDefault="00C601FB" w:rsidP="00C601FB">
      <w:pPr>
        <w:spacing w:after="0" w:line="240" w:lineRule="auto"/>
        <w:ind w:firstLine="708"/>
        <w:rPr>
          <w:rFonts w:ascii="Cambria" w:eastAsia="Calibri" w:hAnsi="Cambria" w:cs="Times New Roman"/>
        </w:rPr>
      </w:pPr>
      <w:r w:rsidRPr="002B5E8A">
        <w:rPr>
          <w:rFonts w:ascii="Cambria" w:eastAsia="Calibri" w:hAnsi="Cambria" w:cs="Times New Roman"/>
          <w:noProof/>
          <w:sz w:val="24"/>
          <w:szCs w:val="24"/>
          <w:lang w:eastAsia="pl-PL"/>
        </w:rPr>
        <w:drawing>
          <wp:inline distT="0" distB="0" distL="0" distR="0" wp14:anchorId="47C19C5B" wp14:editId="699828E5">
            <wp:extent cx="4258332" cy="1504950"/>
            <wp:effectExtent l="0" t="0" r="889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6067" cy="1511218"/>
                    </a:xfrm>
                    <a:prstGeom prst="rect">
                      <a:avLst/>
                    </a:prstGeom>
                    <a:noFill/>
                    <a:ln>
                      <a:noFill/>
                    </a:ln>
                  </pic:spPr>
                </pic:pic>
              </a:graphicData>
            </a:graphic>
          </wp:inline>
        </w:drawing>
      </w:r>
      <w:r w:rsidRPr="00C601FB">
        <w:rPr>
          <w:rFonts w:ascii="Cambria" w:eastAsia="Calibri" w:hAnsi="Cambria" w:cs="Times New Roman"/>
        </w:rPr>
        <w:t xml:space="preserve"> </w:t>
      </w:r>
      <w:r w:rsidR="00B81BD2">
        <w:rPr>
          <w:rFonts w:ascii="Cambria" w:eastAsia="Calibri" w:hAnsi="Cambria" w:cs="Times New Roman"/>
        </w:rPr>
        <w:tab/>
      </w:r>
    </w:p>
    <w:p w:rsidR="00C601FB" w:rsidRPr="002B5E8A" w:rsidRDefault="00C601FB" w:rsidP="00C601FB">
      <w:pPr>
        <w:spacing w:after="0" w:line="240" w:lineRule="auto"/>
        <w:ind w:firstLine="708"/>
        <w:rPr>
          <w:rFonts w:ascii="Cambria" w:eastAsia="Calibri" w:hAnsi="Cambria" w:cs="Times New Roman"/>
        </w:rPr>
      </w:pPr>
      <w:r w:rsidRPr="002B5E8A">
        <w:rPr>
          <w:rFonts w:ascii="Cambria" w:eastAsia="Calibri" w:hAnsi="Cambria" w:cs="Times New Roman"/>
        </w:rPr>
        <w:t xml:space="preserve">Rysunek 2.9. Sprzęgła </w:t>
      </w:r>
      <w:proofErr w:type="spellStart"/>
      <w:r w:rsidRPr="002B5E8A">
        <w:rPr>
          <w:rFonts w:ascii="Cambria" w:eastAsia="Calibri" w:hAnsi="Cambria" w:cs="Times New Roman"/>
        </w:rPr>
        <w:t>Oldhama</w:t>
      </w:r>
      <w:proofErr w:type="spellEnd"/>
    </w:p>
    <w:p w:rsidR="00B81BD2" w:rsidRDefault="00B81BD2" w:rsidP="00B81BD2">
      <w:pPr>
        <w:spacing w:after="0" w:line="240" w:lineRule="auto"/>
        <w:jc w:val="both"/>
        <w:rPr>
          <w:rFonts w:ascii="Cambria" w:eastAsia="Calibri" w:hAnsi="Cambria" w:cs="Times New Roman"/>
          <w:b/>
          <w:sz w:val="24"/>
          <w:szCs w:val="24"/>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lastRenderedPageBreak/>
        <w:t>Sprzęgło zębate</w:t>
      </w:r>
      <w:r w:rsidRPr="002B5E8A">
        <w:rPr>
          <w:rFonts w:ascii="Cambria" w:eastAsia="Calibri" w:hAnsi="Cambria" w:cs="Times New Roman"/>
          <w:sz w:val="24"/>
          <w:szCs w:val="24"/>
        </w:rPr>
        <w:t xml:space="preserve"> umożliwia przenoszenie momentu obrotowego przy przesunięciach osiowych, poprzecznych i kątowych. Sprzęgła te są dobierane z katalogów producentów. Stosuje się je do łączenia wałów o średnicach 20÷280 mm przy przenoszonych momentach obrotowych od 630 Nm do 160 Nm. Sprzęgła zębate zapewniają przenoszenie dużych obciążeń oraz pracę przy znacznych prędkościach obrotowych, które wynoszą dla małych sprzęgieł do 3000 obr/min, a dla dużych – do 500 obr/min.</w:t>
      </w:r>
    </w:p>
    <w:p w:rsidR="00C601FB" w:rsidRPr="002B5E8A" w:rsidRDefault="002B5E8A" w:rsidP="00C601FB">
      <w:pPr>
        <w:spacing w:after="0" w:line="240" w:lineRule="auto"/>
        <w:jc w:val="both"/>
        <w:rPr>
          <w:rFonts w:ascii="Cambria" w:eastAsia="Calibri" w:hAnsi="Cambria" w:cs="Times New Roman"/>
        </w:rPr>
      </w:pPr>
      <w:r w:rsidRPr="002B5E8A">
        <w:rPr>
          <w:rFonts w:ascii="Cambria" w:eastAsia="Calibri" w:hAnsi="Cambria" w:cs="Times New Roman"/>
          <w:noProof/>
          <w:sz w:val="24"/>
          <w:szCs w:val="24"/>
          <w:lang w:eastAsia="pl-PL"/>
        </w:rPr>
        <w:drawing>
          <wp:inline distT="0" distB="0" distL="0" distR="0" wp14:anchorId="07746210" wp14:editId="16E2B28B">
            <wp:extent cx="4622800" cy="1701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2800" cy="1701800"/>
                    </a:xfrm>
                    <a:prstGeom prst="rect">
                      <a:avLst/>
                    </a:prstGeom>
                    <a:noFill/>
                    <a:ln>
                      <a:noFill/>
                    </a:ln>
                  </pic:spPr>
                </pic:pic>
              </a:graphicData>
            </a:graphic>
          </wp:inline>
        </w:drawing>
      </w:r>
      <w:r w:rsidR="00C601FB" w:rsidRPr="00C601FB">
        <w:rPr>
          <w:rFonts w:ascii="Cambria" w:eastAsia="Calibri" w:hAnsi="Cambria" w:cs="Times New Roman"/>
        </w:rPr>
        <w:t xml:space="preserve"> </w:t>
      </w:r>
      <w:r w:rsidR="00C601FB" w:rsidRPr="002B5E8A">
        <w:rPr>
          <w:rFonts w:ascii="Cambria" w:eastAsia="Calibri" w:hAnsi="Cambria" w:cs="Times New Roman"/>
        </w:rPr>
        <w:t>Rysunek 2.10. Sprzęgła zębate</w:t>
      </w:r>
    </w:p>
    <w:p w:rsidR="002B5E8A" w:rsidRPr="002B5E8A" w:rsidRDefault="002B5E8A" w:rsidP="002B5E8A">
      <w:pPr>
        <w:spacing w:after="0" w:line="240" w:lineRule="auto"/>
        <w:jc w:val="both"/>
        <w:rPr>
          <w:rFonts w:ascii="Cambria" w:eastAsia="Calibri" w:hAnsi="Cambria" w:cs="Times New Roman"/>
          <w:noProof/>
          <w:sz w:val="16"/>
          <w:szCs w:val="16"/>
        </w:rPr>
      </w:pP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r>
      <w:r w:rsidRPr="002B5E8A">
        <w:rPr>
          <w:rFonts w:ascii="Cambria" w:eastAsia="Calibri" w:hAnsi="Cambria" w:cs="Times New Roman"/>
          <w:b/>
          <w:sz w:val="24"/>
          <w:szCs w:val="24"/>
        </w:rPr>
        <w:t>Sprzęgło łańcuchowe</w:t>
      </w:r>
      <w:r w:rsidRPr="002B5E8A">
        <w:rPr>
          <w:rFonts w:ascii="Cambria" w:eastAsia="Calibri" w:hAnsi="Cambria" w:cs="Times New Roman"/>
          <w:sz w:val="24"/>
          <w:szCs w:val="24"/>
        </w:rPr>
        <w:t xml:space="preserve"> umożliwia przesunięcia wałów wzdłuż osi w granicach luzu występującego na szerokości zastosowanego łańcucha. Jest zbudowane z dwóch tarcz z naciętymi zębami o zazębieniu zewnętrznym. Tarcze są połączone ze sobą łańcuchem drabinkowym. Wymiary i liczbę zębów oraz rodzaj łańcucha ustala się podobnie jak dla przekładni łańcuchowych.</w:t>
      </w:r>
    </w:p>
    <w:p w:rsidR="00C601FB" w:rsidRPr="002B5E8A" w:rsidRDefault="002B5E8A" w:rsidP="00C601FB">
      <w:pPr>
        <w:spacing w:after="0" w:line="240" w:lineRule="auto"/>
        <w:jc w:val="center"/>
        <w:rPr>
          <w:rFonts w:ascii="Cambria" w:eastAsia="Calibri" w:hAnsi="Cambria" w:cs="Times New Roman"/>
        </w:rPr>
      </w:pPr>
      <w:r w:rsidRPr="002B5E8A">
        <w:rPr>
          <w:rFonts w:ascii="Cambria" w:eastAsia="Calibri" w:hAnsi="Cambria" w:cs="Times New Roman"/>
          <w:noProof/>
          <w:lang w:eastAsia="pl-PL"/>
        </w:rPr>
        <w:drawing>
          <wp:inline distT="0" distB="0" distL="0" distR="0" wp14:anchorId="68453FEE" wp14:editId="43B26F8B">
            <wp:extent cx="2146300" cy="1174750"/>
            <wp:effectExtent l="0" t="0" r="6350" b="6350"/>
            <wp:docPr id="11" name="Obraz 11" descr="http://www.radius.pl/up_menu_zdjecia/m_1_44_5lx2hw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dius.pl/up_menu_zdjecia/m_1_44_5lx2hwkx.jpg"/>
                    <pic:cNvPicPr>
                      <a:picLocks noChangeAspect="1" noChangeArrowheads="1"/>
                    </pic:cNvPicPr>
                  </pic:nvPicPr>
                  <pic:blipFill>
                    <a:blip r:embed="rId24">
                      <a:extLst>
                        <a:ext uri="{28A0092B-C50C-407E-A947-70E740481C1C}">
                          <a14:useLocalDpi xmlns:a14="http://schemas.microsoft.com/office/drawing/2010/main" val="0"/>
                        </a:ext>
                      </a:extLst>
                    </a:blip>
                    <a:srcRect t="3299" b="6540"/>
                    <a:stretch>
                      <a:fillRect/>
                    </a:stretch>
                  </pic:blipFill>
                  <pic:spPr bwMode="auto">
                    <a:xfrm>
                      <a:off x="0" y="0"/>
                      <a:ext cx="2146300" cy="1174750"/>
                    </a:xfrm>
                    <a:prstGeom prst="rect">
                      <a:avLst/>
                    </a:prstGeom>
                    <a:noFill/>
                    <a:ln>
                      <a:noFill/>
                    </a:ln>
                  </pic:spPr>
                </pic:pic>
              </a:graphicData>
            </a:graphic>
          </wp:inline>
        </w:drawing>
      </w:r>
      <w:r w:rsidR="00C601FB" w:rsidRPr="002B5E8A">
        <w:rPr>
          <w:rFonts w:ascii="Cambria" w:eastAsia="Calibri" w:hAnsi="Cambria" w:cs="Times New Roman"/>
        </w:rPr>
        <w:t>Rysunek 2.11. Sprzęgło łańcuchowe</w:t>
      </w:r>
    </w:p>
    <w:p w:rsidR="002B5E8A" w:rsidRPr="002B5E8A" w:rsidRDefault="002B5E8A" w:rsidP="002B5E8A">
      <w:pPr>
        <w:spacing w:after="0" w:line="240" w:lineRule="auto"/>
        <w:jc w:val="both"/>
        <w:rPr>
          <w:rFonts w:ascii="Cambria" w:eastAsia="Calibri" w:hAnsi="Cambria" w:cs="Times New Roman"/>
          <w:sz w:val="16"/>
          <w:szCs w:val="16"/>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Sprzęgło kulkowe</w:t>
      </w:r>
      <w:r w:rsidRPr="002B5E8A">
        <w:rPr>
          <w:rFonts w:ascii="Cambria" w:eastAsia="Calibri" w:hAnsi="Cambria" w:cs="Times New Roman"/>
          <w:sz w:val="24"/>
          <w:szCs w:val="24"/>
        </w:rPr>
        <w:t xml:space="preserve"> umożliwia przesunięcie wałów wzdłuż osi w granicach luzu występującego w obudowie sprzęgła. Sprzęgło to jest zbudowane z dwóch tarcz, które mogą się przetaczać po kulkach wewnątrz specjalnie zbudowanej obudowy.</w:t>
      </w:r>
    </w:p>
    <w:p w:rsidR="002B5E8A" w:rsidRPr="002B5E8A" w:rsidRDefault="002B5E8A" w:rsidP="002B5E8A">
      <w:pPr>
        <w:spacing w:after="0" w:line="240" w:lineRule="auto"/>
        <w:jc w:val="both"/>
        <w:rPr>
          <w:rFonts w:ascii="Cambria" w:eastAsia="Calibri" w:hAnsi="Cambria" w:cs="Times New Roman"/>
          <w:sz w:val="24"/>
          <w:szCs w:val="24"/>
        </w:rPr>
      </w:pPr>
    </w:p>
    <w:p w:rsidR="00C601FB" w:rsidRPr="002B5E8A" w:rsidRDefault="002B5E8A" w:rsidP="00C601FB">
      <w:pPr>
        <w:spacing w:after="0" w:line="240" w:lineRule="auto"/>
        <w:jc w:val="center"/>
        <w:rPr>
          <w:rFonts w:ascii="Cambria" w:eastAsia="Calibri" w:hAnsi="Cambria" w:cs="Times New Roman"/>
        </w:rPr>
      </w:pPr>
      <w:r w:rsidRPr="002B5E8A">
        <w:rPr>
          <w:rFonts w:ascii="Cambria" w:eastAsia="Calibri" w:hAnsi="Cambria" w:cs="Times New Roman"/>
          <w:noProof/>
          <w:sz w:val="20"/>
          <w:szCs w:val="20"/>
          <w:lang w:eastAsia="pl-PL"/>
        </w:rPr>
        <w:drawing>
          <wp:inline distT="0" distB="0" distL="0" distR="0" wp14:anchorId="3D19517B" wp14:editId="0F57C376">
            <wp:extent cx="3314700" cy="12827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0"/>
                    <pic:cNvPicPr>
                      <a:picLocks noChangeAspect="1" noChangeArrowheads="1"/>
                    </pic:cNvPicPr>
                  </pic:nvPicPr>
                  <pic:blipFill>
                    <a:blip r:embed="rId25">
                      <a:extLst>
                        <a:ext uri="{28A0092B-C50C-407E-A947-70E740481C1C}">
                          <a14:useLocalDpi xmlns:a14="http://schemas.microsoft.com/office/drawing/2010/main" val="0"/>
                        </a:ext>
                      </a:extLst>
                    </a:blip>
                    <a:srcRect t="2032" b="4028"/>
                    <a:stretch>
                      <a:fillRect/>
                    </a:stretch>
                  </pic:blipFill>
                  <pic:spPr bwMode="auto">
                    <a:xfrm>
                      <a:off x="0" y="0"/>
                      <a:ext cx="3314700" cy="1282700"/>
                    </a:xfrm>
                    <a:prstGeom prst="rect">
                      <a:avLst/>
                    </a:prstGeom>
                    <a:noFill/>
                    <a:ln>
                      <a:noFill/>
                    </a:ln>
                  </pic:spPr>
                </pic:pic>
              </a:graphicData>
            </a:graphic>
          </wp:inline>
        </w:drawing>
      </w:r>
      <w:r w:rsidR="00C601FB" w:rsidRPr="002B5E8A">
        <w:rPr>
          <w:rFonts w:ascii="Cambria" w:eastAsia="Calibri" w:hAnsi="Cambria" w:cs="Times New Roman"/>
        </w:rPr>
        <w:t>Rysunek 2.12. Sprzęgła kulkowe</w:t>
      </w:r>
    </w:p>
    <w:p w:rsidR="002B5E8A" w:rsidRPr="002B5E8A" w:rsidRDefault="002B5E8A" w:rsidP="002B5E8A">
      <w:pPr>
        <w:spacing w:after="0" w:line="240" w:lineRule="auto"/>
        <w:jc w:val="center"/>
        <w:rPr>
          <w:rFonts w:ascii="Cambria" w:eastAsia="Calibri" w:hAnsi="Cambria" w:cs="Times New Roman"/>
          <w:sz w:val="20"/>
          <w:szCs w:val="20"/>
        </w:rPr>
      </w:pPr>
    </w:p>
    <w:p w:rsidR="002B5E8A" w:rsidRPr="00C601FB" w:rsidRDefault="002B5E8A" w:rsidP="00C601FB">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 xml:space="preserve">Specjalną grupę sprzęgieł samonastawnych stanowią </w:t>
      </w:r>
      <w:r w:rsidRPr="002B5E8A">
        <w:rPr>
          <w:rFonts w:ascii="Cambria" w:eastAsia="Calibri" w:hAnsi="Cambria" w:cs="Times New Roman"/>
          <w:b/>
          <w:sz w:val="24"/>
          <w:szCs w:val="24"/>
        </w:rPr>
        <w:t>sprzęgła przegubowe Cardana</w:t>
      </w:r>
      <w:r w:rsidRPr="002B5E8A">
        <w:rPr>
          <w:rFonts w:ascii="Cambria" w:eastAsia="Calibri" w:hAnsi="Cambria" w:cs="Times New Roman"/>
          <w:sz w:val="24"/>
          <w:szCs w:val="24"/>
        </w:rPr>
        <w:t xml:space="preserve"> stosowane do łączenia wałów o dużym kącie między osiami, dochodzącym do 40°. Łącznikiem w tego rodzaju sprzęgłach jest sztywny krzyż ułożyskowany w widełkach wałów, które on łączy. Widełki są</w:t>
      </w:r>
      <w:r w:rsidR="00C601FB">
        <w:rPr>
          <w:rFonts w:ascii="Cambria" w:eastAsia="Calibri" w:hAnsi="Cambria" w:cs="Times New Roman"/>
          <w:sz w:val="24"/>
          <w:szCs w:val="24"/>
        </w:rPr>
        <w:t xml:space="preserve"> ułożone do siebie prostopadle.</w:t>
      </w:r>
    </w:p>
    <w:p w:rsidR="002B5E8A" w:rsidRPr="00C601FB" w:rsidRDefault="002B5E8A" w:rsidP="00C601FB">
      <w:pPr>
        <w:spacing w:after="0" w:line="240" w:lineRule="auto"/>
        <w:ind w:left="708"/>
        <w:jc w:val="both"/>
        <w:rPr>
          <w:rFonts w:ascii="Cambria" w:eastAsia="Calibri" w:hAnsi="Cambria" w:cs="Times New Roman"/>
        </w:rPr>
      </w:pPr>
      <w:r w:rsidRPr="002B5E8A">
        <w:rPr>
          <w:rFonts w:ascii="Cambria" w:eastAsia="Calibri" w:hAnsi="Cambria" w:cs="Times New Roman"/>
          <w:noProof/>
          <w:sz w:val="24"/>
          <w:szCs w:val="24"/>
          <w:lang w:eastAsia="pl-PL"/>
        </w:rPr>
        <w:drawing>
          <wp:inline distT="0" distB="0" distL="0" distR="0" wp14:anchorId="7BE9ED19" wp14:editId="5839C9AC">
            <wp:extent cx="2501900" cy="1692105"/>
            <wp:effectExtent l="0" t="0" r="0" b="3810"/>
            <wp:docPr id="13" name="Obraz 13" descr="http://fr.academic.ru/pictures/frwiki/80/Pi%C3%A8ces_joint_ca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r.academic.ru/pictures/frwiki/80/Pi%C3%A8ces_joint_carda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5709" cy="1694681"/>
                    </a:xfrm>
                    <a:prstGeom prst="rect">
                      <a:avLst/>
                    </a:prstGeom>
                    <a:noFill/>
                    <a:ln>
                      <a:noFill/>
                    </a:ln>
                  </pic:spPr>
                </pic:pic>
              </a:graphicData>
            </a:graphic>
          </wp:inline>
        </w:drawing>
      </w:r>
      <w:r w:rsidR="00C601FB" w:rsidRPr="00C601FB">
        <w:rPr>
          <w:rFonts w:ascii="Cambria" w:eastAsia="Calibri" w:hAnsi="Cambria" w:cs="Times New Roman"/>
        </w:rPr>
        <w:t xml:space="preserve"> </w:t>
      </w:r>
      <w:r w:rsidR="00C601FB" w:rsidRPr="002B5E8A">
        <w:rPr>
          <w:rFonts w:ascii="Cambria" w:eastAsia="Calibri" w:hAnsi="Cambria" w:cs="Times New Roman"/>
        </w:rPr>
        <w:t>Rysunek 2.13. Elementy pojedynczego sprzęgła przegubowego: 1) widełki, 2) krzyż, 3) łożyska</w:t>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lastRenderedPageBreak/>
        <w:t>Rysunek 2.14. Sprzęgła przegubowe</w:t>
      </w:r>
    </w:p>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2A4632DB" wp14:editId="6219D2C6">
            <wp:extent cx="4953000" cy="1397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4"/>
                    <pic:cNvPicPr>
                      <a:picLocks noChangeAspect="1" noChangeArrowheads="1"/>
                    </pic:cNvPicPr>
                  </pic:nvPicPr>
                  <pic:blipFill>
                    <a:blip r:embed="rId27">
                      <a:extLst>
                        <a:ext uri="{28A0092B-C50C-407E-A947-70E740481C1C}">
                          <a14:useLocalDpi xmlns:a14="http://schemas.microsoft.com/office/drawing/2010/main" val="0"/>
                        </a:ext>
                      </a:extLst>
                    </a:blip>
                    <a:srcRect t="2159" b="2159"/>
                    <a:stretch>
                      <a:fillRect/>
                    </a:stretch>
                  </pic:blipFill>
                  <pic:spPr bwMode="auto">
                    <a:xfrm>
                      <a:off x="0" y="0"/>
                      <a:ext cx="4953000" cy="1397000"/>
                    </a:xfrm>
                    <a:prstGeom prst="rect">
                      <a:avLst/>
                    </a:prstGeom>
                    <a:noFill/>
                    <a:ln>
                      <a:noFill/>
                    </a:ln>
                  </pic:spPr>
                </pic:pic>
              </a:graphicData>
            </a:graphic>
          </wp:inline>
        </w:drawing>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W przypadku sprzęgieł z jednym przegubem wał napędzany obraca się ze zmienną prędkością kątową, co jest dopuszczalne w mechanizmach podrzędnych. Stałą prędkość kątową obu wałów można uzyskać po zastosowaniu sprzęgła o dwóch przegubach i wałku pośrednim. Jednak kąty nachylenia wałów muszą być wówczas jednakowe, a widełki wału pośredniego leżeć w jednej płaszczyźnie.</w:t>
      </w:r>
    </w:p>
    <w:p w:rsidR="002B5E8A" w:rsidRPr="002B5E8A" w:rsidRDefault="00C601FB"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6D51657C" wp14:editId="66AF3457">
            <wp:extent cx="5397500" cy="158115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5"/>
                    <pic:cNvPicPr>
                      <a:picLocks noChangeAspect="1" noChangeArrowheads="1"/>
                    </pic:cNvPicPr>
                  </pic:nvPicPr>
                  <pic:blipFill>
                    <a:blip r:embed="rId28">
                      <a:extLst>
                        <a:ext uri="{28A0092B-C50C-407E-A947-70E740481C1C}">
                          <a14:useLocalDpi xmlns:a14="http://schemas.microsoft.com/office/drawing/2010/main" val="0"/>
                        </a:ext>
                      </a:extLst>
                    </a:blip>
                    <a:srcRect l="644" t="2112" r="1277" b="2112"/>
                    <a:stretch>
                      <a:fillRect/>
                    </a:stretch>
                  </pic:blipFill>
                  <pic:spPr bwMode="auto">
                    <a:xfrm>
                      <a:off x="0" y="0"/>
                      <a:ext cx="5397500" cy="1581150"/>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2.15. Sprzęgła przegubowe: a) z jednym przegubem, b) z dwoma przegubami i wałkiem pośrednim</w:t>
      </w:r>
    </w:p>
    <w:p w:rsidR="002B5E8A" w:rsidRPr="002B5E8A" w:rsidRDefault="002B5E8A" w:rsidP="002B5E8A">
      <w:pPr>
        <w:spacing w:after="0" w:line="240" w:lineRule="auto"/>
        <w:jc w:val="center"/>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t>3. Sprzęgła podatne</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Zasadniczą częścią tych sprzęgieł jest łącznik w formie podatnego elementu sprężystego. Jego zadaniem jest zapewnienie chwilowego obrotu wału biernego względem wału czynnego. Podatność łącznika sprzęgła jest wykorzystywana do zmniejszenia wpływu obciążeń dynamicznych na pracę napędu, np. podczas rozruchu, łagodzenia drgań, poprawy równomierności przenoszenia momentu obrotowego.</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Materiałem najczęściej stosowanym do produkcji łączników w sprzęgłach podatnych jest guma, a w sprzęgłach zbudowanych tylko z metalu – wkładki odkształcalne ze stali sprężynowej (sprężyny o różnych kształtach).</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Sprzęgło oponowe (kabłąkowe)</w:t>
      </w:r>
      <w:r w:rsidRPr="002B5E8A">
        <w:rPr>
          <w:rFonts w:ascii="Cambria" w:eastAsia="Calibri" w:hAnsi="Cambria" w:cs="Times New Roman"/>
          <w:sz w:val="24"/>
          <w:szCs w:val="24"/>
        </w:rPr>
        <w:t xml:space="preserve"> składa się z dwóch tulei z przyspawanymi do nich tarczami oraz dwóch pierścieni. Łącznikiem jest pasek taśmy gumowej wygiętej w kształcie kabłąka i przymocowanej do tarcz za pomocą pierścieni przykręconych śrubami. Średnice zewnętrzne tego typu sprzęgieł wynoszą 180÷350 mm,  a maksymalny moment to 250÷3000 Nm – zależnie od wielkości sprzęgła.</w:t>
      </w:r>
    </w:p>
    <w:p w:rsidR="002B5E8A" w:rsidRPr="002B5E8A" w:rsidRDefault="00C601FB" w:rsidP="00C601FB">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32E57F95" wp14:editId="295C4009">
            <wp:extent cx="4883150" cy="1905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3150" cy="1905000"/>
                    </a:xfrm>
                    <a:prstGeom prst="rect">
                      <a:avLst/>
                    </a:prstGeom>
                    <a:noFill/>
                    <a:ln>
                      <a:noFill/>
                    </a:ln>
                  </pic:spPr>
                </pic:pic>
              </a:graphicData>
            </a:graphic>
          </wp:inline>
        </w:drawing>
      </w:r>
    </w:p>
    <w:p w:rsidR="002B5E8A" w:rsidRPr="002B5E8A" w:rsidRDefault="002B5E8A" w:rsidP="00C601FB">
      <w:pPr>
        <w:spacing w:after="0" w:line="240" w:lineRule="auto"/>
        <w:ind w:left="2832" w:firstLine="708"/>
        <w:jc w:val="both"/>
        <w:rPr>
          <w:rFonts w:ascii="Cambria" w:eastAsia="Calibri" w:hAnsi="Cambria" w:cs="Times New Roman"/>
        </w:rPr>
      </w:pPr>
      <w:r w:rsidRPr="002B5E8A">
        <w:rPr>
          <w:rFonts w:ascii="Cambria" w:eastAsia="Calibri" w:hAnsi="Cambria" w:cs="Times New Roman"/>
        </w:rPr>
        <w:t>Rysunek 2.16. Sprzęgła oponowe</w:t>
      </w:r>
    </w:p>
    <w:p w:rsidR="002B5E8A" w:rsidRPr="002B5E8A" w:rsidRDefault="002B5E8A" w:rsidP="002B5E8A">
      <w:pPr>
        <w:spacing w:after="0" w:line="240" w:lineRule="auto"/>
        <w:jc w:val="both"/>
        <w:rPr>
          <w:rFonts w:ascii="Cambria" w:eastAsia="Calibri" w:hAnsi="Cambria" w:cs="Times New Roman"/>
          <w:sz w:val="24"/>
          <w:szCs w:val="24"/>
        </w:rPr>
      </w:pPr>
    </w:p>
    <w:p w:rsidR="00C601FB" w:rsidRDefault="00C601FB" w:rsidP="002B5E8A">
      <w:pPr>
        <w:spacing w:after="0" w:line="240" w:lineRule="auto"/>
        <w:jc w:val="center"/>
        <w:rPr>
          <w:rFonts w:ascii="Cambria" w:eastAsia="Calibri" w:hAnsi="Cambria" w:cs="Times New Roman"/>
          <w:noProof/>
          <w:sz w:val="24"/>
          <w:szCs w:val="24"/>
          <w:lang w:eastAsia="pl-PL"/>
        </w:rPr>
      </w:pPr>
    </w:p>
    <w:p w:rsidR="00C601FB" w:rsidRPr="002B5E8A" w:rsidRDefault="00C601FB" w:rsidP="002B5E8A">
      <w:pPr>
        <w:spacing w:after="0" w:line="240" w:lineRule="auto"/>
        <w:jc w:val="center"/>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lastRenderedPageBreak/>
        <w:tab/>
      </w:r>
      <w:r w:rsidRPr="002B5E8A">
        <w:rPr>
          <w:rFonts w:ascii="Cambria" w:eastAsia="Calibri" w:hAnsi="Cambria" w:cs="Times New Roman"/>
          <w:b/>
          <w:sz w:val="24"/>
          <w:szCs w:val="24"/>
        </w:rPr>
        <w:t>Sprzęgło palcowe (tulejowe wkładkowe)</w:t>
      </w:r>
      <w:r w:rsidRPr="002B5E8A">
        <w:rPr>
          <w:rFonts w:ascii="Cambria" w:eastAsia="Calibri" w:hAnsi="Cambria" w:cs="Times New Roman"/>
          <w:sz w:val="24"/>
          <w:szCs w:val="24"/>
        </w:rPr>
        <w:t xml:space="preserve"> konstrukcyjnie jest podobne do sprzęgła kołnierzowego, różnica polega na tym, że na śruby łączące tarcze nałożone są gumowe tuleje. Główne parametry tych sprzęgieł można znaleźć w katalogach wytwórców. Sprzęgła palcowe mogą łączyć wały o średnicach 1÷280 mm i przenosić momenty obrotowe w zakresie od 55 Nm do 80 </w:t>
      </w:r>
      <w:proofErr w:type="spellStart"/>
      <w:r w:rsidRPr="002B5E8A">
        <w:rPr>
          <w:rFonts w:ascii="Cambria" w:eastAsia="Calibri" w:hAnsi="Cambria" w:cs="Times New Roman"/>
          <w:sz w:val="24"/>
          <w:szCs w:val="24"/>
        </w:rPr>
        <w:t>kNm</w:t>
      </w:r>
      <w:proofErr w:type="spellEnd"/>
      <w:r w:rsidRPr="002B5E8A">
        <w:rPr>
          <w:rFonts w:ascii="Cambria" w:eastAsia="Calibri" w:hAnsi="Cambria" w:cs="Times New Roman"/>
          <w:sz w:val="24"/>
          <w:szCs w:val="24"/>
        </w:rPr>
        <w:t>.</w:t>
      </w:r>
    </w:p>
    <w:p w:rsidR="002B5E8A" w:rsidRPr="002B5E8A" w:rsidRDefault="00C601FB" w:rsidP="00C601FB">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619E1DDB" wp14:editId="09EC4449">
            <wp:extent cx="5213350" cy="1866900"/>
            <wp:effectExtent l="0" t="0" r="635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1"/>
                    <pic:cNvPicPr>
                      <a:picLocks noChangeAspect="1" noChangeArrowheads="1"/>
                    </pic:cNvPicPr>
                  </pic:nvPicPr>
                  <pic:blipFill>
                    <a:blip r:embed="rId30">
                      <a:extLst>
                        <a:ext uri="{28A0092B-C50C-407E-A947-70E740481C1C}">
                          <a14:useLocalDpi xmlns:a14="http://schemas.microsoft.com/office/drawing/2010/main" val="0"/>
                        </a:ext>
                      </a:extLst>
                    </a:blip>
                    <a:srcRect t="1784" b="5321"/>
                    <a:stretch>
                      <a:fillRect/>
                    </a:stretch>
                  </pic:blipFill>
                  <pic:spPr bwMode="auto">
                    <a:xfrm>
                      <a:off x="0" y="0"/>
                      <a:ext cx="5213350" cy="1866900"/>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2.17. Sprzęgła palcowe</w:t>
      </w:r>
    </w:p>
    <w:p w:rsidR="002B5E8A" w:rsidRPr="002B5E8A" w:rsidRDefault="002B5E8A" w:rsidP="002B5E8A">
      <w:pPr>
        <w:spacing w:after="0" w:line="240" w:lineRule="auto"/>
        <w:jc w:val="center"/>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r>
      <w:r w:rsidRPr="002B5E8A">
        <w:rPr>
          <w:rFonts w:ascii="Cambria" w:eastAsia="Calibri" w:hAnsi="Cambria" w:cs="Times New Roman"/>
          <w:b/>
          <w:sz w:val="24"/>
          <w:szCs w:val="24"/>
        </w:rPr>
        <w:t>Sprzęgła sprężynowe</w:t>
      </w:r>
      <w:r w:rsidRPr="002B5E8A">
        <w:rPr>
          <w:rFonts w:ascii="Cambria" w:eastAsia="Calibri" w:hAnsi="Cambria" w:cs="Times New Roman"/>
          <w:sz w:val="24"/>
          <w:szCs w:val="24"/>
        </w:rPr>
        <w:t xml:space="preserve"> są zbudowane z dwóch tarcz połączonych sprężynami różnego kształtu. Stosuje się różne rozwiązania konstrukcyjne: </w:t>
      </w:r>
    </w:p>
    <w:p w:rsidR="002B5E8A" w:rsidRPr="002B5E8A" w:rsidRDefault="002B5E8A" w:rsidP="002B5E8A">
      <w:pPr>
        <w:numPr>
          <w:ilvl w:val="0"/>
          <w:numId w:val="24"/>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 xml:space="preserve">z osiowo osadzonymi, sprężystymi prętami umieszczonymi w otworach tarcz; </w:t>
      </w:r>
    </w:p>
    <w:p w:rsidR="002B5E8A" w:rsidRPr="002B5E8A" w:rsidRDefault="002B5E8A" w:rsidP="002B5E8A">
      <w:pPr>
        <w:numPr>
          <w:ilvl w:val="0"/>
          <w:numId w:val="24"/>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 xml:space="preserve">z pakietami sprężyn płaskich osadzonych promieniowo w rowkach tarcz; </w:t>
      </w:r>
    </w:p>
    <w:p w:rsidR="002B5E8A" w:rsidRPr="002B5E8A" w:rsidRDefault="002B5E8A" w:rsidP="002B5E8A">
      <w:pPr>
        <w:numPr>
          <w:ilvl w:val="0"/>
          <w:numId w:val="24"/>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ze sprężynami śrubowymi, talerzowymi itp.</w:t>
      </w:r>
    </w:p>
    <w:p w:rsidR="002B5E8A" w:rsidRPr="002B5E8A" w:rsidRDefault="00C601FB" w:rsidP="002B5E8A">
      <w:pPr>
        <w:spacing w:after="0" w:line="240" w:lineRule="auto"/>
        <w:contextualSpacing/>
        <w:jc w:val="both"/>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4077278C" wp14:editId="3634F5A9">
            <wp:extent cx="5429250" cy="192405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1924050"/>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2.17. Sprzęgła sprężynowe: a) ze sprężystymi prętami, b) z pakietem sprężyn płaskich</w:t>
      </w:r>
    </w:p>
    <w:p w:rsidR="002B5E8A" w:rsidRPr="002B5E8A" w:rsidRDefault="002B5E8A" w:rsidP="002B5E8A">
      <w:pPr>
        <w:spacing w:after="0" w:line="240" w:lineRule="auto"/>
        <w:jc w:val="center"/>
        <w:rPr>
          <w:rFonts w:ascii="Cambria" w:eastAsia="Calibri" w:hAnsi="Cambria" w:cs="Times New Roman"/>
          <w:sz w:val="24"/>
          <w:szCs w:val="24"/>
        </w:rPr>
      </w:pPr>
    </w:p>
    <w:p w:rsidR="002B5E8A" w:rsidRDefault="002B5E8A" w:rsidP="002B5E8A">
      <w:pPr>
        <w:spacing w:after="0" w:line="240" w:lineRule="auto"/>
        <w:jc w:val="both"/>
        <w:rPr>
          <w:rFonts w:ascii="Cambria" w:eastAsia="Calibri" w:hAnsi="Cambria" w:cs="Times New Roman"/>
          <w:sz w:val="24"/>
          <w:szCs w:val="24"/>
        </w:rPr>
      </w:pPr>
      <w:r>
        <w:rPr>
          <w:rFonts w:ascii="Cambria" w:eastAsia="Calibri" w:hAnsi="Cambria" w:cs="Times New Roman"/>
          <w:sz w:val="20"/>
          <w:szCs w:val="20"/>
        </w:rPr>
        <w:tab/>
      </w:r>
      <w:r w:rsidRPr="002B5E8A">
        <w:rPr>
          <w:rFonts w:ascii="Cambria" w:eastAsia="Calibri" w:hAnsi="Cambria" w:cs="Times New Roman"/>
          <w:sz w:val="24"/>
          <w:szCs w:val="24"/>
        </w:rPr>
        <w:t xml:space="preserve">Ciekawym i często stosowanym rozwiązaniem konstrukcyjnym jest sprzęgło </w:t>
      </w:r>
      <w:proofErr w:type="spellStart"/>
      <w:r w:rsidRPr="002B5E8A">
        <w:rPr>
          <w:rFonts w:ascii="Cambria" w:eastAsia="Calibri" w:hAnsi="Cambria" w:cs="Times New Roman"/>
          <w:sz w:val="24"/>
          <w:szCs w:val="24"/>
        </w:rPr>
        <w:t>Bibby</w:t>
      </w:r>
      <w:proofErr w:type="spellEnd"/>
      <w:r w:rsidRPr="002B5E8A">
        <w:rPr>
          <w:rFonts w:ascii="Cambria" w:eastAsia="Calibri" w:hAnsi="Cambria" w:cs="Times New Roman"/>
          <w:sz w:val="24"/>
          <w:szCs w:val="24"/>
        </w:rPr>
        <w:t>, w którym zastosowano sprężynę wężykową (</w:t>
      </w:r>
      <w:proofErr w:type="spellStart"/>
      <w:r w:rsidRPr="002B5E8A">
        <w:rPr>
          <w:rFonts w:ascii="Cambria" w:eastAsia="Calibri" w:hAnsi="Cambria" w:cs="Times New Roman"/>
          <w:sz w:val="24"/>
          <w:szCs w:val="24"/>
        </w:rPr>
        <w:t>esową</w:t>
      </w:r>
      <w:proofErr w:type="spellEnd"/>
      <w:r w:rsidRPr="002B5E8A">
        <w:rPr>
          <w:rFonts w:ascii="Cambria" w:eastAsia="Calibri" w:hAnsi="Cambria" w:cs="Times New Roman"/>
          <w:sz w:val="24"/>
          <w:szCs w:val="24"/>
        </w:rPr>
        <w:t xml:space="preserve">) nawiniętą między zębami tarcz sprzęgła. Uzębienie tarcz wraz ze sprężyną jest zamknięte obudową. W zależności od obciążenia sprzęgło to ma właściwości sprzęgła sztywnego, </w:t>
      </w:r>
      <w:r w:rsidR="00C601FB">
        <w:rPr>
          <w:rFonts w:ascii="Cambria" w:eastAsia="Calibri" w:hAnsi="Cambria" w:cs="Times New Roman"/>
          <w:sz w:val="24"/>
          <w:szCs w:val="24"/>
        </w:rPr>
        <w:t>podatnego lub przeciążeniowego.</w:t>
      </w:r>
    </w:p>
    <w:p w:rsidR="00C601FB" w:rsidRPr="00C601FB" w:rsidRDefault="00C601FB" w:rsidP="002B5E8A">
      <w:pPr>
        <w:spacing w:after="0" w:line="240" w:lineRule="auto"/>
        <w:jc w:val="both"/>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 xml:space="preserve">Rysunek 2.18. Sprzęgło </w:t>
      </w:r>
      <w:proofErr w:type="spellStart"/>
      <w:r w:rsidRPr="002B5E8A">
        <w:rPr>
          <w:rFonts w:ascii="Cambria" w:eastAsia="Calibri" w:hAnsi="Cambria" w:cs="Times New Roman"/>
        </w:rPr>
        <w:t>Bibby</w:t>
      </w:r>
      <w:proofErr w:type="spellEnd"/>
      <w:r w:rsidRPr="002B5E8A">
        <w:rPr>
          <w:rFonts w:ascii="Cambria" w:eastAsia="Calibri" w:hAnsi="Cambria" w:cs="Times New Roman"/>
        </w:rPr>
        <w:t xml:space="preserve">: a) przed montażem, b) po montażu. 1 – osłona dzielona, 2 – sprężyna </w:t>
      </w:r>
      <w:proofErr w:type="spellStart"/>
      <w:r w:rsidRPr="002B5E8A">
        <w:rPr>
          <w:rFonts w:ascii="Cambria" w:eastAsia="Calibri" w:hAnsi="Cambria" w:cs="Times New Roman"/>
        </w:rPr>
        <w:t>esowa</w:t>
      </w:r>
      <w:proofErr w:type="spellEnd"/>
      <w:r w:rsidRPr="002B5E8A">
        <w:rPr>
          <w:rFonts w:ascii="Cambria" w:eastAsia="Calibri" w:hAnsi="Cambria" w:cs="Times New Roman"/>
        </w:rPr>
        <w:t>, 3 – piasta, 4 –kołnierz, 5 – uszczelnienie, 6 – śruby łączące</w:t>
      </w:r>
    </w:p>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2AAA0E40" wp14:editId="58F18883">
            <wp:extent cx="6448263" cy="23495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1974" cy="2350852"/>
                    </a:xfrm>
                    <a:prstGeom prst="rect">
                      <a:avLst/>
                    </a:prstGeom>
                    <a:noFill/>
                    <a:ln>
                      <a:noFill/>
                    </a:ln>
                  </pic:spPr>
                </pic:pic>
              </a:graphicData>
            </a:graphic>
          </wp:inline>
        </w:drawing>
      </w:r>
    </w:p>
    <w:p w:rsidR="002B5E8A" w:rsidRPr="002B5E8A" w:rsidRDefault="002B5E8A" w:rsidP="002B5E8A">
      <w:pPr>
        <w:pBdr>
          <w:top w:val="single" w:sz="4" w:space="1" w:color="auto"/>
          <w:left w:val="single" w:sz="4" w:space="4" w:color="auto"/>
          <w:bottom w:val="single" w:sz="4" w:space="1" w:color="auto"/>
          <w:right w:val="single" w:sz="4" w:space="4" w:color="auto"/>
        </w:pBdr>
        <w:shd w:val="clear" w:color="auto" w:fill="548DD4"/>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lastRenderedPageBreak/>
        <w:t>Sprzęgła sterowane</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Sprzęgła sterowane wyposażone są w takie mechanizmy, dzięki którym pracownik obsługujący urządzenie może łączyć lub rozłączać człony sprzęgła (w czasie spoczynku albo w ruchu).</w:t>
      </w:r>
    </w:p>
    <w:p w:rsidR="002B5E8A" w:rsidRPr="002B5E8A" w:rsidRDefault="002B5E8A" w:rsidP="002B5E8A">
      <w:pPr>
        <w:spacing w:after="0" w:line="240" w:lineRule="auto"/>
        <w:ind w:firstLine="708"/>
        <w:jc w:val="both"/>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t>1. Sprzęgła przełączalne synchronicznie</w:t>
      </w: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t>W sprzęgłach przełączalnych synchronicznie przełączanie następuje tylko przy równych lub zbliżonych prędkościach kątowych członów: czynnego i biernego. Sprzęgła te są również nazywane sprzęgłami rozłączalnymi kształtowymi, ponieważ najczęściej funkcję łącznika pełnią kły lub zęby, czyli elementy kształtowe.</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Sprzęgło kłowe</w:t>
      </w:r>
      <w:r w:rsidRPr="002B5E8A">
        <w:rPr>
          <w:rFonts w:ascii="Cambria" w:eastAsia="Calibri" w:hAnsi="Cambria" w:cs="Times New Roman"/>
          <w:sz w:val="24"/>
          <w:szCs w:val="24"/>
        </w:rPr>
        <w:t xml:space="preserve"> włączalne w czasie spoczynku jest wykonane podobnie jak sprzęgła samonastawne kłowe. Różnica polega na zastosowaniu mechanizmu umożliwiającego przesuw poosiowy jednej z tarcz w celu rozłączenia sprzęgła. Kształt kłów może być różny; sfazowany lub zaokrąglony, co ułatwia połączenie tarcz. Obecnie sprzęgła te są rzadko stosowane, ponieważ są wypierane przez wygodniejsze w obsłudze sprzęgła włączalne w czasie ruchu.</w:t>
      </w:r>
    </w:p>
    <w:p w:rsidR="002B5E8A" w:rsidRPr="002B5E8A" w:rsidRDefault="00C601FB" w:rsidP="00C601FB">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749ED0C8" wp14:editId="0BBC711C">
            <wp:extent cx="4895850" cy="1536700"/>
            <wp:effectExtent l="0" t="0" r="0" b="635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1536700"/>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2.19. Sprzęgła przełączalne synchronicznie: a) kłowe, b) zębate</w:t>
      </w:r>
    </w:p>
    <w:p w:rsidR="002B5E8A" w:rsidRPr="002B5E8A" w:rsidRDefault="002B5E8A" w:rsidP="002B5E8A">
      <w:pPr>
        <w:spacing w:after="0" w:line="240" w:lineRule="auto"/>
        <w:jc w:val="center"/>
        <w:rPr>
          <w:rFonts w:ascii="Cambria" w:eastAsia="Calibri" w:hAnsi="Cambria" w:cs="Times New Roman"/>
          <w:sz w:val="24"/>
          <w:szCs w:val="24"/>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Sprzęgło zębate</w:t>
      </w:r>
      <w:r w:rsidRPr="002B5E8A">
        <w:rPr>
          <w:rFonts w:ascii="Cambria" w:eastAsia="Calibri" w:hAnsi="Cambria" w:cs="Times New Roman"/>
          <w:sz w:val="24"/>
          <w:szCs w:val="24"/>
        </w:rPr>
        <w:t xml:space="preserve"> zbudowane jest z dwóch tarcz z naciętymi zębami, przy czym jedna ma uzębienie wewnętrzne, a druga zewnętrzne. Ponadto jedna z tarcz jest ruchoma, co umożliwia rozłączanie sprzęgła. Krawędzie zębów są fazowane lub zaokrąglane, a dodatkowo co drugi ząb jest skracany, aby zęby jednej tarczy trafiły w luki </w:t>
      </w:r>
      <w:proofErr w:type="spellStart"/>
      <w:r w:rsidRPr="002B5E8A">
        <w:rPr>
          <w:rFonts w:ascii="Cambria" w:eastAsia="Calibri" w:hAnsi="Cambria" w:cs="Times New Roman"/>
          <w:sz w:val="24"/>
          <w:szCs w:val="24"/>
        </w:rPr>
        <w:t>międzyzębne</w:t>
      </w:r>
      <w:proofErr w:type="spellEnd"/>
      <w:r w:rsidRPr="002B5E8A">
        <w:rPr>
          <w:rFonts w:ascii="Cambria" w:eastAsia="Calibri" w:hAnsi="Cambria" w:cs="Times New Roman"/>
          <w:sz w:val="24"/>
          <w:szCs w:val="24"/>
        </w:rPr>
        <w:t xml:space="preserve"> drugiej. Stosuje się także synchronizatory, których zadaniem jest wyrównanie prędkości obrotowych członów za pomocą ciernego elementu stożkowego, co umożliwia przełączenie sprzęgła także w czasie pracy (przy niewielkich prędkościach obrotowych).</w:t>
      </w:r>
    </w:p>
    <w:p w:rsidR="002B5E8A" w:rsidRPr="002B5E8A" w:rsidRDefault="002B5E8A" w:rsidP="002B5E8A">
      <w:pPr>
        <w:spacing w:after="0" w:line="240" w:lineRule="auto"/>
        <w:jc w:val="both"/>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t>2. Sprzęgła przełączalne asynchronicznie</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Sprzęgła przełączalne asynchronicznie przekazują moment obrotowy w wyniku działania sił tarcia, co pozwala na przełączanie obu członów przy różnych prędkościach obrotowych, nawet wtedy gdy człon bierny jest nieruchomy. Niezbędnym warunkiem prawidłowego działania sprzęgła jest wywarcie odpowiedniej siły dociskającej człony do siebie.</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W czasie od włączenia do osiągnięcia pełnej synchronizacji prędkości między powierzchniami ciernymi występują poślizgi, wskutek czego sprzęgło silnie się nagrzewa a powierzchnie cierne się zużywają. Należy więc w taki sposób konstruować sprzęgło, aby czas rozruchu był jak najkrótszy.</w:t>
      </w:r>
    </w:p>
    <w:p w:rsidR="002B5E8A" w:rsidRDefault="002B5E8A" w:rsidP="002B5E8A">
      <w:pPr>
        <w:spacing w:after="0" w:line="240" w:lineRule="auto"/>
        <w:ind w:firstLine="708"/>
        <w:jc w:val="both"/>
        <w:rPr>
          <w:rFonts w:ascii="Cambria" w:eastAsia="Calibri" w:hAnsi="Cambria" w:cs="Times New Roman"/>
          <w:b/>
          <w:sz w:val="24"/>
          <w:szCs w:val="24"/>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Sprzęgła cierne</w:t>
      </w:r>
      <w:r w:rsidRPr="002B5E8A">
        <w:rPr>
          <w:rFonts w:ascii="Cambria" w:eastAsia="Calibri" w:hAnsi="Cambria" w:cs="Times New Roman"/>
          <w:sz w:val="24"/>
          <w:szCs w:val="24"/>
        </w:rPr>
        <w:t xml:space="preserve"> w zależności od rozwiązania konstrukcyjnego różnią się kierunkiem i sposobem docisku oraz kształtem, liczbą i materiałem powierzchni ciernych. Stosuje się sprzęgła cierne tarczowe, wielopłytkowe i stożkowe, przełączalne mechanicznie, pneumatycznie, hydraulicznie i elektromagnetycznie.</w:t>
      </w:r>
    </w:p>
    <w:tbl>
      <w:tblPr>
        <w:tblW w:w="0" w:type="auto"/>
        <w:tblLook w:val="00A0" w:firstRow="1" w:lastRow="0" w:firstColumn="1" w:lastColumn="0" w:noHBand="0" w:noVBand="0"/>
      </w:tblPr>
      <w:tblGrid>
        <w:gridCol w:w="5637"/>
        <w:gridCol w:w="3646"/>
      </w:tblGrid>
      <w:tr w:rsidR="002B5E8A" w:rsidRPr="002B5E8A" w:rsidTr="002B5E8A">
        <w:tc>
          <w:tcPr>
            <w:tcW w:w="5637" w:type="dxa"/>
          </w:tcPr>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lastRenderedPageBreak/>
              <w:t>Sprzęgło cierne tarczowe</w:t>
            </w:r>
            <w:r w:rsidRPr="002B5E8A">
              <w:rPr>
                <w:rFonts w:ascii="Cambria" w:eastAsia="Calibri" w:hAnsi="Cambria" w:cs="Times New Roman"/>
                <w:sz w:val="24"/>
                <w:szCs w:val="24"/>
              </w:rPr>
              <w:t xml:space="preserve"> składa się z dwóch tarcz, z których jedna jest na stałe osadzona na wale, a druga przesuwa się wzdłuż osi. Moment tarcia, który powstaje po dociśnięciu tarczy stałej do przesuwnej z siłą wzdłużną </w:t>
            </w:r>
            <w:proofErr w:type="spellStart"/>
            <w:r w:rsidRPr="002B5E8A">
              <w:rPr>
                <w:rFonts w:ascii="Cambria" w:eastAsia="Calibri" w:hAnsi="Cambria" w:cs="Times New Roman"/>
                <w:sz w:val="24"/>
                <w:szCs w:val="24"/>
              </w:rPr>
              <w:t>F</w:t>
            </w:r>
            <w:r w:rsidRPr="002B5E8A">
              <w:rPr>
                <w:rFonts w:ascii="Cambria" w:eastAsia="Calibri" w:hAnsi="Cambria" w:cs="Times New Roman"/>
                <w:sz w:val="24"/>
                <w:szCs w:val="24"/>
                <w:vertAlign w:val="subscript"/>
              </w:rPr>
              <w:t>w</w:t>
            </w:r>
            <w:proofErr w:type="spellEnd"/>
            <w:r w:rsidRPr="002B5E8A">
              <w:rPr>
                <w:rFonts w:ascii="Cambria" w:eastAsia="Calibri" w:hAnsi="Cambria" w:cs="Times New Roman"/>
                <w:sz w:val="24"/>
                <w:szCs w:val="24"/>
                <w:vertAlign w:val="subscript"/>
              </w:rPr>
              <w:t>,</w:t>
            </w:r>
            <w:r w:rsidRPr="002B5E8A">
              <w:rPr>
                <w:rFonts w:ascii="Cambria" w:eastAsia="Calibri" w:hAnsi="Cambria" w:cs="Times New Roman"/>
                <w:sz w:val="24"/>
                <w:szCs w:val="24"/>
              </w:rPr>
              <w:t xml:space="preserve"> musi być co najmniej równy maksymalnemu momentowi obrotowemu, jaki może przenieść sprzęgło (M</w:t>
            </w:r>
            <w:r w:rsidRPr="002B5E8A">
              <w:rPr>
                <w:rFonts w:ascii="Cambria" w:eastAsia="Calibri" w:hAnsi="Cambria" w:cs="Times New Roman"/>
                <w:sz w:val="24"/>
                <w:szCs w:val="24"/>
                <w:vertAlign w:val="subscript"/>
              </w:rPr>
              <w:t>T</w:t>
            </w:r>
            <w:r w:rsidRPr="002B5E8A">
              <w:rPr>
                <w:rFonts w:ascii="Cambria" w:eastAsia="Calibri" w:hAnsi="Cambria" w:cs="Times New Roman"/>
                <w:sz w:val="24"/>
                <w:szCs w:val="24"/>
              </w:rPr>
              <w:t xml:space="preserve"> ≥ </w:t>
            </w:r>
            <w:proofErr w:type="spellStart"/>
            <w:r w:rsidRPr="002B5E8A">
              <w:rPr>
                <w:rFonts w:ascii="Cambria" w:eastAsia="Calibri" w:hAnsi="Cambria" w:cs="Times New Roman"/>
                <w:sz w:val="24"/>
                <w:szCs w:val="24"/>
              </w:rPr>
              <w:t>M</w:t>
            </w:r>
            <w:r w:rsidRPr="002B5E8A">
              <w:rPr>
                <w:rFonts w:ascii="Cambria" w:eastAsia="Calibri" w:hAnsi="Cambria" w:cs="Times New Roman"/>
                <w:sz w:val="24"/>
                <w:szCs w:val="24"/>
                <w:vertAlign w:val="subscript"/>
              </w:rPr>
              <w:t>max</w:t>
            </w:r>
            <w:proofErr w:type="spellEnd"/>
            <w:r w:rsidRPr="002B5E8A">
              <w:rPr>
                <w:rFonts w:ascii="Cambria" w:eastAsia="Calibri" w:hAnsi="Cambria" w:cs="Times New Roman"/>
                <w:sz w:val="24"/>
                <w:szCs w:val="24"/>
              </w:rPr>
              <w:t xml:space="preserve"> = </w:t>
            </w:r>
            <w:proofErr w:type="spellStart"/>
            <w:r w:rsidRPr="002B5E8A">
              <w:rPr>
                <w:rFonts w:ascii="Cambria" w:eastAsia="Calibri" w:hAnsi="Cambria" w:cs="Times New Roman"/>
                <w:i/>
                <w:sz w:val="24"/>
                <w:szCs w:val="24"/>
              </w:rPr>
              <w:t>k</w:t>
            </w:r>
            <w:r w:rsidRPr="002B5E8A">
              <w:rPr>
                <w:rFonts w:ascii="Cambria" w:eastAsia="Calibri" w:hAnsi="Cambria" w:cs="Times New Roman"/>
                <w:sz w:val="24"/>
                <w:szCs w:val="24"/>
              </w:rPr>
              <w:t>·M</w:t>
            </w:r>
            <w:proofErr w:type="spellEnd"/>
            <w:r w:rsidRPr="002B5E8A">
              <w:rPr>
                <w:rFonts w:ascii="Cambria" w:eastAsia="Calibri" w:hAnsi="Cambria" w:cs="Times New Roman"/>
                <w:sz w:val="24"/>
                <w:szCs w:val="24"/>
              </w:rPr>
              <w:t>).</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Moment tarcia zależy od siły tarcia i wymiarów sprzęgła:</w:t>
            </w:r>
          </w:p>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Times New Roman" w:hAnsi="Cambria" w:cs="Times New Roman"/>
                <w:position w:val="-12"/>
                <w:sz w:val="24"/>
                <w:szCs w:val="24"/>
              </w:rPr>
              <w:object w:dxaOrig="1620" w:dyaOrig="360">
                <v:shape id="_x0000_i1026" type="#_x0000_t75" style="width:79.5pt;height:19pt" o:ole="">
                  <v:imagedata r:id="rId34" o:title=""/>
                </v:shape>
                <o:OLEObject Type="Embed" ProgID="Equation.3" ShapeID="_x0000_i1026" DrawAspect="Content" ObjectID="_1666168664" r:id="rId35"/>
              </w:object>
            </w:r>
          </w:p>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gdzie:</w:t>
            </w:r>
            <w:r w:rsidRPr="002B5E8A">
              <w:rPr>
                <w:rFonts w:ascii="Cambria" w:eastAsia="Calibri" w:hAnsi="Cambria" w:cs="Times New Roman"/>
                <w:sz w:val="24"/>
                <w:szCs w:val="24"/>
              </w:rPr>
              <w:tab/>
              <w:t>T – siła tarcia:</w:t>
            </w:r>
          </w:p>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ab/>
            </w:r>
            <w:r w:rsidRPr="002B5E8A">
              <w:rPr>
                <w:rFonts w:ascii="Cambria" w:eastAsia="Calibri" w:hAnsi="Cambria" w:cs="Times New Roman"/>
                <w:sz w:val="24"/>
                <w:szCs w:val="24"/>
              </w:rPr>
              <w:tab/>
            </w:r>
            <w:r w:rsidRPr="002B5E8A">
              <w:rPr>
                <w:rFonts w:ascii="Cambria" w:eastAsia="Times New Roman" w:hAnsi="Cambria" w:cs="Times New Roman"/>
                <w:position w:val="-10"/>
                <w:sz w:val="24"/>
                <w:szCs w:val="24"/>
              </w:rPr>
              <w:object w:dxaOrig="980" w:dyaOrig="340">
                <v:shape id="_x0000_i1027" type="#_x0000_t75" style="width:49.5pt;height:18.5pt" o:ole="">
                  <v:imagedata r:id="rId36" o:title=""/>
                </v:shape>
                <o:OLEObject Type="Embed" ProgID="Equation.3" ShapeID="_x0000_i1027" DrawAspect="Content" ObjectID="_1666168665" r:id="rId37"/>
              </w:object>
            </w:r>
          </w:p>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ab/>
            </w:r>
            <w:r w:rsidRPr="002B5E8A">
              <w:rPr>
                <w:rFonts w:ascii="Cambria" w:eastAsia="Calibri" w:hAnsi="Cambria" w:cs="Times New Roman"/>
                <w:sz w:val="24"/>
                <w:szCs w:val="24"/>
              </w:rPr>
              <w:tab/>
            </w:r>
            <w:proofErr w:type="spellStart"/>
            <w:r w:rsidRPr="002B5E8A">
              <w:rPr>
                <w:rFonts w:ascii="Cambria" w:eastAsia="Calibri" w:hAnsi="Cambria" w:cs="Times New Roman"/>
                <w:sz w:val="24"/>
                <w:szCs w:val="24"/>
              </w:rPr>
              <w:t>F</w:t>
            </w:r>
            <w:r w:rsidRPr="002B5E8A">
              <w:rPr>
                <w:rFonts w:ascii="Cambria" w:eastAsia="Calibri" w:hAnsi="Cambria" w:cs="Times New Roman"/>
                <w:sz w:val="24"/>
                <w:szCs w:val="24"/>
                <w:vertAlign w:val="subscript"/>
              </w:rPr>
              <w:t>w</w:t>
            </w:r>
            <w:proofErr w:type="spellEnd"/>
            <w:r w:rsidRPr="002B5E8A">
              <w:rPr>
                <w:rFonts w:ascii="Cambria" w:eastAsia="Calibri" w:hAnsi="Cambria" w:cs="Times New Roman"/>
                <w:sz w:val="24"/>
                <w:szCs w:val="24"/>
              </w:rPr>
              <w:t xml:space="preserve"> – siła docisku tarcz,</w:t>
            </w:r>
          </w:p>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ab/>
            </w:r>
            <w:r w:rsidRPr="002B5E8A">
              <w:rPr>
                <w:rFonts w:ascii="Cambria" w:eastAsia="Calibri" w:hAnsi="Cambria" w:cs="Times New Roman"/>
                <w:sz w:val="24"/>
                <w:szCs w:val="24"/>
              </w:rPr>
              <w:tab/>
              <w:t>μ – współczynnik tarcia,</w:t>
            </w:r>
          </w:p>
        </w:tc>
        <w:tc>
          <w:tcPr>
            <w:tcW w:w="3575" w:type="dxa"/>
          </w:tcPr>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3C282F96" wp14:editId="6CB67172">
                  <wp:extent cx="2178241" cy="21717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8241" cy="2171700"/>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2.20. Budowa sprzęgła ciernego</w:t>
            </w:r>
          </w:p>
          <w:p w:rsidR="002B5E8A" w:rsidRPr="002B5E8A" w:rsidRDefault="002B5E8A" w:rsidP="002B5E8A">
            <w:pPr>
              <w:spacing w:after="0" w:line="240" w:lineRule="auto"/>
              <w:jc w:val="both"/>
              <w:rPr>
                <w:rFonts w:ascii="Cambria" w:eastAsia="Calibri" w:hAnsi="Cambria" w:cs="Times New Roman"/>
                <w:sz w:val="20"/>
                <w:szCs w:val="20"/>
              </w:rPr>
            </w:pPr>
          </w:p>
        </w:tc>
      </w:tr>
    </w:tbl>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 xml:space="preserve">gdzie: </w:t>
      </w:r>
      <w:proofErr w:type="spellStart"/>
      <w:r w:rsidRPr="002B5E8A">
        <w:rPr>
          <w:rFonts w:ascii="Cambria" w:eastAsia="Calibri" w:hAnsi="Cambria" w:cs="Times New Roman"/>
          <w:sz w:val="24"/>
          <w:szCs w:val="24"/>
        </w:rPr>
        <w:t>D</w:t>
      </w:r>
      <w:r w:rsidRPr="002B5E8A">
        <w:rPr>
          <w:rFonts w:ascii="Cambria" w:eastAsia="Calibri" w:hAnsi="Cambria" w:cs="Times New Roman"/>
          <w:sz w:val="24"/>
          <w:szCs w:val="24"/>
          <w:vertAlign w:val="subscript"/>
        </w:rPr>
        <w:t>m</w:t>
      </w:r>
      <w:proofErr w:type="spellEnd"/>
      <w:r w:rsidR="00C601FB">
        <w:rPr>
          <w:rFonts w:ascii="Cambria" w:eastAsia="Calibri" w:hAnsi="Cambria" w:cs="Times New Roman"/>
          <w:sz w:val="24"/>
          <w:szCs w:val="24"/>
        </w:rPr>
        <w:t xml:space="preserve"> – średnia średnica tarcia:</w:t>
      </w:r>
      <w:r w:rsidR="00C601FB">
        <w:rPr>
          <w:rFonts w:ascii="Cambria" w:eastAsia="Calibri" w:hAnsi="Cambria" w:cs="Times New Roman"/>
          <w:sz w:val="24"/>
          <w:szCs w:val="24"/>
        </w:rPr>
        <w:tab/>
      </w:r>
      <w:r w:rsidRPr="002B5E8A">
        <w:rPr>
          <w:rFonts w:ascii="Cambria" w:eastAsia="Calibri" w:hAnsi="Cambria" w:cs="Times New Roman"/>
          <w:position w:val="-24"/>
          <w:sz w:val="24"/>
          <w:szCs w:val="24"/>
        </w:rPr>
        <w:object w:dxaOrig="1480" w:dyaOrig="639">
          <v:shape id="_x0000_i1028" type="#_x0000_t75" style="width:74.5pt;height:32pt" o:ole="">
            <v:imagedata r:id="rId39" o:title=""/>
          </v:shape>
          <o:OLEObject Type="Embed" ProgID="Equation.3" ShapeID="_x0000_i1028" DrawAspect="Content" ObjectID="_1666168666" r:id="rId40"/>
        </w:object>
      </w:r>
    </w:p>
    <w:p w:rsid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ab/>
      </w:r>
      <w:r w:rsidRPr="002B5E8A">
        <w:rPr>
          <w:rFonts w:ascii="Cambria" w:eastAsia="Calibri" w:hAnsi="Cambria" w:cs="Times New Roman"/>
          <w:sz w:val="24"/>
          <w:szCs w:val="24"/>
        </w:rPr>
        <w:tab/>
      </w:r>
      <w:proofErr w:type="spellStart"/>
      <w:r w:rsidRPr="002B5E8A">
        <w:rPr>
          <w:rFonts w:ascii="Cambria" w:eastAsia="Calibri" w:hAnsi="Cambria" w:cs="Times New Roman"/>
          <w:sz w:val="24"/>
          <w:szCs w:val="24"/>
        </w:rPr>
        <w:t>D</w:t>
      </w:r>
      <w:r w:rsidRPr="002B5E8A">
        <w:rPr>
          <w:rFonts w:ascii="Cambria" w:eastAsia="Calibri" w:hAnsi="Cambria" w:cs="Times New Roman"/>
          <w:sz w:val="24"/>
          <w:szCs w:val="24"/>
          <w:vertAlign w:val="subscript"/>
        </w:rPr>
        <w:t>z</w:t>
      </w:r>
      <w:proofErr w:type="spellEnd"/>
      <w:r w:rsidRPr="002B5E8A">
        <w:rPr>
          <w:rFonts w:ascii="Cambria" w:eastAsia="Calibri" w:hAnsi="Cambria" w:cs="Times New Roman"/>
          <w:sz w:val="24"/>
          <w:szCs w:val="24"/>
        </w:rPr>
        <w:t xml:space="preserve"> (</w:t>
      </w:r>
      <w:proofErr w:type="spellStart"/>
      <w:r w:rsidRPr="002B5E8A">
        <w:rPr>
          <w:rFonts w:ascii="Cambria" w:eastAsia="Calibri" w:hAnsi="Cambria" w:cs="Times New Roman"/>
          <w:sz w:val="24"/>
          <w:szCs w:val="24"/>
        </w:rPr>
        <w:t>D</w:t>
      </w:r>
      <w:r w:rsidRPr="002B5E8A">
        <w:rPr>
          <w:rFonts w:ascii="Cambria" w:eastAsia="Calibri" w:hAnsi="Cambria" w:cs="Times New Roman"/>
          <w:sz w:val="24"/>
          <w:szCs w:val="24"/>
          <w:vertAlign w:val="subscript"/>
        </w:rPr>
        <w:t>w</w:t>
      </w:r>
      <w:proofErr w:type="spellEnd"/>
      <w:r w:rsidRPr="002B5E8A">
        <w:rPr>
          <w:rFonts w:ascii="Cambria" w:eastAsia="Calibri" w:hAnsi="Cambria" w:cs="Times New Roman"/>
          <w:sz w:val="24"/>
          <w:szCs w:val="24"/>
        </w:rPr>
        <w:t>) – średnica zewnętrzna (</w:t>
      </w:r>
      <w:r w:rsidR="00C601FB">
        <w:rPr>
          <w:rFonts w:ascii="Cambria" w:eastAsia="Calibri" w:hAnsi="Cambria" w:cs="Times New Roman"/>
          <w:sz w:val="24"/>
          <w:szCs w:val="24"/>
        </w:rPr>
        <w:t>wewnętrzna) tarczy sprzęgłowej.</w:t>
      </w:r>
    </w:p>
    <w:p w:rsidR="00C601FB" w:rsidRPr="002B5E8A" w:rsidRDefault="00C601FB" w:rsidP="002B5E8A">
      <w:pPr>
        <w:spacing w:after="0" w:line="240" w:lineRule="auto"/>
        <w:rPr>
          <w:rFonts w:ascii="Cambria" w:eastAsia="Calibri" w:hAnsi="Cambria" w:cs="Times New Roman"/>
          <w:sz w:val="24"/>
          <w:szCs w:val="24"/>
        </w:rPr>
      </w:pPr>
    </w:p>
    <w:p w:rsidR="002B5E8A" w:rsidRPr="002B5E8A" w:rsidRDefault="002B5E8A" w:rsidP="002B5E8A">
      <w:pPr>
        <w:spacing w:after="0" w:line="240" w:lineRule="auto"/>
        <w:ind w:firstLine="708"/>
        <w:rPr>
          <w:rFonts w:ascii="Cambria" w:eastAsia="Calibri" w:hAnsi="Cambria" w:cs="Times New Roman"/>
          <w:sz w:val="24"/>
          <w:szCs w:val="24"/>
        </w:rPr>
      </w:pPr>
      <w:r w:rsidRPr="002B5E8A">
        <w:rPr>
          <w:rFonts w:ascii="Cambria" w:eastAsia="Calibri" w:hAnsi="Cambria" w:cs="Times New Roman"/>
          <w:sz w:val="24"/>
          <w:szCs w:val="24"/>
        </w:rPr>
        <w:t xml:space="preserve">Wymiary tarcz często są ustalane w zależności od wymagań konstrukcyjnych (np. od wymiarów zewnętrznych maszyny). Orientacyjne wartości </w:t>
      </w:r>
      <w:proofErr w:type="spellStart"/>
      <w:r w:rsidRPr="002B5E8A">
        <w:rPr>
          <w:rFonts w:ascii="Cambria" w:eastAsia="Calibri" w:hAnsi="Cambria" w:cs="Times New Roman"/>
          <w:sz w:val="24"/>
          <w:szCs w:val="24"/>
        </w:rPr>
        <w:t>D</w:t>
      </w:r>
      <w:r w:rsidRPr="002B5E8A">
        <w:rPr>
          <w:rFonts w:ascii="Cambria" w:eastAsia="Calibri" w:hAnsi="Cambria" w:cs="Times New Roman"/>
          <w:sz w:val="24"/>
          <w:szCs w:val="24"/>
          <w:vertAlign w:val="subscript"/>
        </w:rPr>
        <w:t>m</w:t>
      </w:r>
      <w:proofErr w:type="spellEnd"/>
      <w:r w:rsidRPr="002B5E8A">
        <w:rPr>
          <w:rFonts w:ascii="Cambria" w:eastAsia="Calibri" w:hAnsi="Cambria" w:cs="Times New Roman"/>
          <w:sz w:val="24"/>
          <w:szCs w:val="24"/>
        </w:rPr>
        <w:t xml:space="preserve"> można przyjmować w zależności od średnicy d wału czynnego: </w:t>
      </w:r>
    </w:p>
    <w:p w:rsidR="002B5E8A" w:rsidRPr="002B5E8A" w:rsidRDefault="002B5E8A" w:rsidP="002B5E8A">
      <w:pPr>
        <w:numPr>
          <w:ilvl w:val="0"/>
          <w:numId w:val="24"/>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 xml:space="preserve">dla sprzęgieł tarczowych: </w:t>
      </w:r>
      <w:proofErr w:type="spellStart"/>
      <w:r w:rsidRPr="002B5E8A">
        <w:rPr>
          <w:rFonts w:ascii="Cambria" w:eastAsia="Calibri" w:hAnsi="Cambria" w:cs="Times New Roman"/>
          <w:sz w:val="24"/>
          <w:szCs w:val="24"/>
        </w:rPr>
        <w:t>D</w:t>
      </w:r>
      <w:r w:rsidRPr="002B5E8A">
        <w:rPr>
          <w:rFonts w:ascii="Cambria" w:eastAsia="Calibri" w:hAnsi="Cambria" w:cs="Times New Roman"/>
          <w:sz w:val="24"/>
          <w:szCs w:val="24"/>
          <w:vertAlign w:val="subscript"/>
        </w:rPr>
        <w:t>m</w:t>
      </w:r>
      <w:proofErr w:type="spellEnd"/>
      <w:r w:rsidRPr="002B5E8A">
        <w:rPr>
          <w:rFonts w:ascii="Cambria" w:eastAsia="Calibri" w:hAnsi="Cambria" w:cs="Times New Roman"/>
          <w:sz w:val="24"/>
          <w:szCs w:val="24"/>
        </w:rPr>
        <w:t xml:space="preserve"> = (4÷6)d, </w:t>
      </w:r>
    </w:p>
    <w:p w:rsidR="002B5E8A" w:rsidRPr="002B5E8A" w:rsidRDefault="002B5E8A" w:rsidP="002B5E8A">
      <w:pPr>
        <w:numPr>
          <w:ilvl w:val="0"/>
          <w:numId w:val="24"/>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 xml:space="preserve">dla sprzęgieł wielopłytkowych: </w:t>
      </w:r>
      <w:proofErr w:type="spellStart"/>
      <w:r w:rsidRPr="002B5E8A">
        <w:rPr>
          <w:rFonts w:ascii="Cambria" w:eastAsia="Calibri" w:hAnsi="Cambria" w:cs="Times New Roman"/>
          <w:sz w:val="24"/>
          <w:szCs w:val="24"/>
        </w:rPr>
        <w:t>D</w:t>
      </w:r>
      <w:r w:rsidRPr="002B5E8A">
        <w:rPr>
          <w:rFonts w:ascii="Cambria" w:eastAsia="Calibri" w:hAnsi="Cambria" w:cs="Times New Roman"/>
          <w:sz w:val="24"/>
          <w:szCs w:val="24"/>
          <w:vertAlign w:val="subscript"/>
        </w:rPr>
        <w:t>m</w:t>
      </w:r>
      <w:proofErr w:type="spellEnd"/>
      <w:r w:rsidRPr="002B5E8A">
        <w:rPr>
          <w:rFonts w:ascii="Cambria" w:eastAsia="Calibri" w:hAnsi="Cambria" w:cs="Times New Roman"/>
          <w:sz w:val="24"/>
          <w:szCs w:val="24"/>
        </w:rPr>
        <w:t xml:space="preserve"> = (2÷4)d, </w:t>
      </w:r>
    </w:p>
    <w:p w:rsidR="002B5E8A" w:rsidRPr="002B5E8A" w:rsidRDefault="002B5E8A" w:rsidP="002B5E8A">
      <w:pPr>
        <w:numPr>
          <w:ilvl w:val="0"/>
          <w:numId w:val="24"/>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 xml:space="preserve">dla sprzęgieł stożkowych: </w:t>
      </w:r>
      <w:proofErr w:type="spellStart"/>
      <w:r w:rsidRPr="002B5E8A">
        <w:rPr>
          <w:rFonts w:ascii="Cambria" w:eastAsia="Calibri" w:hAnsi="Cambria" w:cs="Times New Roman"/>
          <w:sz w:val="24"/>
          <w:szCs w:val="24"/>
        </w:rPr>
        <w:t>D</w:t>
      </w:r>
      <w:r w:rsidRPr="002B5E8A">
        <w:rPr>
          <w:rFonts w:ascii="Cambria" w:eastAsia="Calibri" w:hAnsi="Cambria" w:cs="Times New Roman"/>
          <w:sz w:val="24"/>
          <w:szCs w:val="24"/>
          <w:vertAlign w:val="subscript"/>
        </w:rPr>
        <w:t>m</w:t>
      </w:r>
      <w:proofErr w:type="spellEnd"/>
      <w:r w:rsidRPr="002B5E8A">
        <w:rPr>
          <w:rFonts w:ascii="Cambria" w:eastAsia="Calibri" w:hAnsi="Cambria" w:cs="Times New Roman"/>
          <w:sz w:val="24"/>
          <w:szCs w:val="24"/>
        </w:rPr>
        <w:t xml:space="preserve"> = (3÷10)d.</w:t>
      </w: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t>Trwałość sprzęgła zależy od wartości jednostkowych nacisków powierzchniowych, które oblicza się następująco:</w:t>
      </w:r>
    </w:p>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position w:val="-30"/>
          <w:sz w:val="24"/>
          <w:szCs w:val="24"/>
        </w:rPr>
        <w:object w:dxaOrig="2000" w:dyaOrig="700">
          <v:shape id="_x0000_i1029" type="#_x0000_t75" style="width:99pt;height:35.5pt" o:ole="">
            <v:imagedata r:id="rId41" o:title=""/>
          </v:shape>
          <o:OLEObject Type="Embed" ProgID="Equation.3" ShapeID="_x0000_i1029" DrawAspect="Content" ObjectID="_1666168667" r:id="rId42"/>
        </w:object>
      </w:r>
    </w:p>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gdzie:</w:t>
      </w:r>
      <w:r w:rsidRPr="002B5E8A">
        <w:rPr>
          <w:rFonts w:ascii="Cambria" w:eastAsia="Calibri" w:hAnsi="Cambria" w:cs="Times New Roman"/>
          <w:sz w:val="24"/>
          <w:szCs w:val="24"/>
        </w:rPr>
        <w:tab/>
        <w:t>b – szerokość powierzchni ciernej.</w:t>
      </w:r>
    </w:p>
    <w:p w:rsidR="002B5E8A" w:rsidRPr="002B5E8A" w:rsidRDefault="00C601FB" w:rsidP="00C601FB">
      <w:pPr>
        <w:spacing w:after="0" w:line="240" w:lineRule="auto"/>
        <w:jc w:val="center"/>
        <w:rPr>
          <w:rFonts w:ascii="Cambria" w:eastAsia="Calibri" w:hAnsi="Cambria" w:cs="Times New Roman"/>
        </w:rPr>
      </w:pPr>
      <w:r w:rsidRPr="002B5E8A">
        <w:rPr>
          <w:rFonts w:ascii="Cambria" w:eastAsia="Calibri" w:hAnsi="Cambria" w:cs="Times New Roman"/>
          <w:noProof/>
          <w:sz w:val="24"/>
          <w:szCs w:val="24"/>
          <w:lang w:eastAsia="pl-PL"/>
        </w:rPr>
        <w:drawing>
          <wp:inline distT="0" distB="0" distL="0" distR="0" wp14:anchorId="67817DAA" wp14:editId="6DBED52C">
            <wp:extent cx="2876550" cy="21971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43">
                      <a:extLst>
                        <a:ext uri="{28A0092B-C50C-407E-A947-70E740481C1C}">
                          <a14:useLocalDpi xmlns:a14="http://schemas.microsoft.com/office/drawing/2010/main" val="0"/>
                        </a:ext>
                      </a:extLst>
                    </a:blip>
                    <a:srcRect t="-1666"/>
                    <a:stretch>
                      <a:fillRect/>
                    </a:stretch>
                  </pic:blipFill>
                  <pic:spPr bwMode="auto">
                    <a:xfrm>
                      <a:off x="0" y="0"/>
                      <a:ext cx="2876550" cy="2197100"/>
                    </a:xfrm>
                    <a:prstGeom prst="rect">
                      <a:avLst/>
                    </a:prstGeom>
                    <a:noFill/>
                    <a:ln>
                      <a:noFill/>
                    </a:ln>
                  </pic:spPr>
                </pic:pic>
              </a:graphicData>
            </a:graphic>
          </wp:inline>
        </w:drawing>
      </w:r>
    </w:p>
    <w:p w:rsidR="002B5E8A" w:rsidRPr="002B5E8A" w:rsidRDefault="002B5E8A" w:rsidP="002B5E8A">
      <w:pPr>
        <w:spacing w:after="0" w:line="240" w:lineRule="auto"/>
        <w:rPr>
          <w:rFonts w:ascii="Cambria" w:eastAsia="Calibri" w:hAnsi="Cambria" w:cs="Times New Roman"/>
        </w:rPr>
      </w:pPr>
      <w:r w:rsidRPr="002B5E8A">
        <w:rPr>
          <w:rFonts w:ascii="Cambria" w:eastAsia="Calibri" w:hAnsi="Cambria" w:cs="Times New Roman"/>
        </w:rPr>
        <w:t>Rysunek 2.21. Sprzęgła przełączalne asynchronicznie: a) tarczowe, b) wielopłytkowe włączalne mechanicznie, c) wielopłytkowe włączalne elektromagnetycznie, d) stożkowe</w:t>
      </w:r>
    </w:p>
    <w:p w:rsidR="002B5E8A" w:rsidRPr="002B5E8A" w:rsidRDefault="002B5E8A" w:rsidP="002B5E8A">
      <w:pPr>
        <w:spacing w:after="0" w:line="240" w:lineRule="auto"/>
        <w:jc w:val="center"/>
        <w:rPr>
          <w:rFonts w:ascii="Cambria" w:eastAsia="Calibri" w:hAnsi="Cambria" w:cs="Times New Roman"/>
          <w:sz w:val="24"/>
          <w:szCs w:val="24"/>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Wartości nacisków dopuszczalnych dla sprzęgieł ciernych przedstawia tabela 2.2. Zależą one od rodzaju materiału pary ciernej oraz charakteru pracy (na sucho, ze smarowaniem). Materiały powierzchni ciernych powinny mieć następujące właściwości: duży współczynnik tarcia, wytrzymałość mechaniczna, szybkie odprowadzanie ciepła oraz odporność na zużycie przy braku podatności na zacieranie.</w:t>
      </w:r>
    </w:p>
    <w:p w:rsidR="002B5E8A" w:rsidRPr="00C601FB" w:rsidRDefault="002B5E8A" w:rsidP="00C601FB">
      <w:pPr>
        <w:spacing w:after="0" w:line="240" w:lineRule="auto"/>
        <w:ind w:firstLine="708"/>
        <w:jc w:val="both"/>
        <w:rPr>
          <w:rFonts w:ascii="Cambria" w:eastAsia="Calibri" w:hAnsi="Cambria" w:cs="Times New Roman"/>
          <w:noProof/>
          <w:sz w:val="24"/>
          <w:szCs w:val="24"/>
          <w:lang w:eastAsia="pl-PL"/>
        </w:rPr>
      </w:pPr>
      <w:r w:rsidRPr="002B5E8A">
        <w:rPr>
          <w:rFonts w:ascii="Cambria" w:eastAsia="Calibri" w:hAnsi="Cambria" w:cs="Times New Roman"/>
          <w:sz w:val="24"/>
          <w:szCs w:val="24"/>
        </w:rPr>
        <w:t xml:space="preserve">Po doborze wymiarów sprzęgła oraz sprawdzeniu nacisków powierzchniowych należy sprawdzić sprzęgło (podobnie jak łożysko ślizgowe) z warunku na rozgrzewanie: </w:t>
      </w:r>
      <w:r w:rsidRPr="002B5E8A">
        <w:rPr>
          <w:rFonts w:ascii="Cambria" w:eastAsia="Calibri" w:hAnsi="Cambria" w:cs="Times New Roman"/>
          <w:noProof/>
          <w:position w:val="-14"/>
          <w:sz w:val="24"/>
          <w:szCs w:val="24"/>
          <w:lang w:eastAsia="pl-PL"/>
        </w:rPr>
        <w:object w:dxaOrig="1620" w:dyaOrig="380">
          <v:shape id="_x0000_i1030" type="#_x0000_t75" style="width:81pt;height:19pt" o:ole="">
            <v:imagedata r:id="rId44" o:title=""/>
          </v:shape>
          <o:OLEObject Type="Embed" ProgID="Equation.3" ShapeID="_x0000_i1030" DrawAspect="Content" ObjectID="_1666168668" r:id="rId45"/>
        </w:object>
      </w:r>
      <w:r w:rsidRPr="002B5E8A">
        <w:rPr>
          <w:rFonts w:ascii="Cambria" w:eastAsia="Calibri" w:hAnsi="Cambria" w:cs="Times New Roman"/>
          <w:noProof/>
          <w:sz w:val="24"/>
          <w:szCs w:val="24"/>
          <w:lang w:eastAsia="pl-PL"/>
        </w:rPr>
        <w:t>wartość iloczynu (p·v)</w:t>
      </w:r>
      <w:r w:rsidRPr="002B5E8A">
        <w:rPr>
          <w:rFonts w:ascii="Cambria" w:eastAsia="Calibri" w:hAnsi="Cambria" w:cs="Times New Roman"/>
          <w:noProof/>
          <w:sz w:val="24"/>
          <w:szCs w:val="24"/>
          <w:vertAlign w:val="subscript"/>
          <w:lang w:eastAsia="pl-PL"/>
        </w:rPr>
        <w:t>dop</w:t>
      </w:r>
      <w:r w:rsidRPr="002B5E8A">
        <w:rPr>
          <w:rFonts w:ascii="Cambria" w:eastAsia="Calibri" w:hAnsi="Cambria" w:cs="Times New Roman"/>
          <w:noProof/>
          <w:sz w:val="24"/>
          <w:szCs w:val="24"/>
          <w:lang w:eastAsia="pl-PL"/>
        </w:rPr>
        <w:t xml:space="preserve"> dobiera się z tabeli 2.2.</w:t>
      </w:r>
    </w:p>
    <w:p w:rsidR="002B5E8A" w:rsidRPr="002B5E8A" w:rsidRDefault="002B5E8A" w:rsidP="002B5E8A">
      <w:pPr>
        <w:spacing w:after="0" w:line="240" w:lineRule="auto"/>
        <w:rPr>
          <w:rFonts w:ascii="Cambria" w:eastAsia="Calibri" w:hAnsi="Cambria" w:cs="Times New Roman"/>
        </w:rPr>
      </w:pPr>
      <w:r w:rsidRPr="002B5E8A">
        <w:rPr>
          <w:rFonts w:ascii="Cambria" w:eastAsia="Calibri" w:hAnsi="Cambria" w:cs="Times New Roman"/>
        </w:rPr>
        <w:lastRenderedPageBreak/>
        <w:t>Tabela 2.2. Charakterystyka materiałów ciernych – wartości orientacyjne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409"/>
        <w:gridCol w:w="1134"/>
        <w:gridCol w:w="1134"/>
        <w:gridCol w:w="709"/>
        <w:gridCol w:w="709"/>
        <w:gridCol w:w="1134"/>
        <w:gridCol w:w="958"/>
      </w:tblGrid>
      <w:tr w:rsidR="002B5E8A" w:rsidRPr="00B81BD2" w:rsidTr="00C601FB">
        <w:trPr>
          <w:jc w:val="center"/>
        </w:trPr>
        <w:tc>
          <w:tcPr>
            <w:tcW w:w="3510" w:type="dxa"/>
            <w:gridSpan w:val="2"/>
            <w:vMerge w:val="restart"/>
            <w:shd w:val="clear" w:color="auto" w:fill="548DD4"/>
            <w:vAlign w:val="center"/>
          </w:tcPr>
          <w:p w:rsidR="002B5E8A" w:rsidRPr="00B81BD2" w:rsidRDefault="002B5E8A" w:rsidP="00C601FB">
            <w:pPr>
              <w:spacing w:after="0" w:line="240" w:lineRule="auto"/>
              <w:jc w:val="both"/>
              <w:rPr>
                <w:rFonts w:ascii="Cambria" w:eastAsia="Calibri" w:hAnsi="Cambria" w:cs="Times New Roman"/>
                <w:sz w:val="20"/>
                <w:szCs w:val="20"/>
              </w:rPr>
            </w:pPr>
            <w:r w:rsidRPr="00B81BD2">
              <w:rPr>
                <w:rFonts w:ascii="Cambria" w:eastAsia="Calibri" w:hAnsi="Cambria" w:cs="Times New Roman"/>
                <w:sz w:val="20"/>
                <w:szCs w:val="20"/>
              </w:rPr>
              <w:t>Materiały pary ciernej</w:t>
            </w:r>
          </w:p>
        </w:tc>
        <w:tc>
          <w:tcPr>
            <w:tcW w:w="2268" w:type="dxa"/>
            <w:gridSpan w:val="2"/>
            <w:shd w:val="clear" w:color="auto" w:fill="548DD4"/>
            <w:vAlign w:val="center"/>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 xml:space="preserve">Współczynnik </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tarcia μ</w:t>
            </w:r>
          </w:p>
        </w:tc>
        <w:tc>
          <w:tcPr>
            <w:tcW w:w="1418" w:type="dxa"/>
            <w:gridSpan w:val="2"/>
            <w:vMerge w:val="restart"/>
            <w:shd w:val="clear" w:color="auto" w:fill="548DD4"/>
            <w:vAlign w:val="center"/>
          </w:tcPr>
          <w:p w:rsidR="002B5E8A" w:rsidRPr="00B81BD2" w:rsidRDefault="002B5E8A" w:rsidP="002B5E8A">
            <w:pPr>
              <w:spacing w:after="0" w:line="240" w:lineRule="auto"/>
              <w:jc w:val="center"/>
              <w:rPr>
                <w:rFonts w:ascii="Cambria" w:eastAsia="Calibri" w:hAnsi="Cambria" w:cs="Times New Roman"/>
                <w:sz w:val="20"/>
                <w:szCs w:val="20"/>
                <w:vertAlign w:val="subscript"/>
              </w:rPr>
            </w:pPr>
            <w:proofErr w:type="spellStart"/>
            <w:r w:rsidRPr="00B81BD2">
              <w:rPr>
                <w:rFonts w:ascii="Cambria" w:eastAsia="Calibri" w:hAnsi="Cambria" w:cs="Times New Roman"/>
                <w:sz w:val="20"/>
                <w:szCs w:val="20"/>
              </w:rPr>
              <w:t>Dopusz-czalna</w:t>
            </w:r>
            <w:proofErr w:type="spellEnd"/>
            <w:r w:rsidRPr="00B81BD2">
              <w:rPr>
                <w:rFonts w:ascii="Cambria" w:eastAsia="Calibri" w:hAnsi="Cambria" w:cs="Times New Roman"/>
                <w:sz w:val="20"/>
                <w:szCs w:val="20"/>
              </w:rPr>
              <w:t xml:space="preserve"> temperatura </w:t>
            </w:r>
            <w:proofErr w:type="spellStart"/>
            <w:r w:rsidRPr="00B81BD2">
              <w:rPr>
                <w:rFonts w:ascii="Cambria" w:eastAsia="Calibri" w:hAnsi="Cambria" w:cs="Times New Roman"/>
                <w:sz w:val="20"/>
                <w:szCs w:val="20"/>
              </w:rPr>
              <w:t>t</w:t>
            </w:r>
            <w:r w:rsidRPr="00B81BD2">
              <w:rPr>
                <w:rFonts w:ascii="Cambria" w:eastAsia="Calibri" w:hAnsi="Cambria" w:cs="Times New Roman"/>
                <w:sz w:val="20"/>
                <w:szCs w:val="20"/>
                <w:vertAlign w:val="subscript"/>
              </w:rPr>
              <w:t>dop</w:t>
            </w:r>
            <w:proofErr w:type="spellEnd"/>
          </w:p>
        </w:tc>
        <w:tc>
          <w:tcPr>
            <w:tcW w:w="1134" w:type="dxa"/>
            <w:vMerge w:val="restart"/>
            <w:shd w:val="clear" w:color="auto" w:fill="548DD4"/>
            <w:vAlign w:val="center"/>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 xml:space="preserve">Nacisk </w:t>
            </w:r>
          </w:p>
          <w:p w:rsidR="002B5E8A" w:rsidRPr="00B81BD2" w:rsidRDefault="002B5E8A" w:rsidP="002B5E8A">
            <w:pPr>
              <w:spacing w:after="0" w:line="240" w:lineRule="auto"/>
              <w:jc w:val="center"/>
              <w:rPr>
                <w:rFonts w:ascii="Cambria" w:eastAsia="Calibri" w:hAnsi="Cambria" w:cs="Times New Roman"/>
                <w:sz w:val="20"/>
                <w:szCs w:val="20"/>
              </w:rPr>
            </w:pPr>
            <w:proofErr w:type="spellStart"/>
            <w:r w:rsidRPr="00B81BD2">
              <w:rPr>
                <w:rFonts w:ascii="Cambria" w:eastAsia="Calibri" w:hAnsi="Cambria" w:cs="Times New Roman"/>
                <w:sz w:val="20"/>
                <w:szCs w:val="20"/>
              </w:rPr>
              <w:t>dopusz-czalny</w:t>
            </w:r>
            <w:proofErr w:type="spellEnd"/>
            <w:r w:rsidRPr="00B81BD2">
              <w:rPr>
                <w:rFonts w:ascii="Cambria" w:eastAsia="Calibri" w:hAnsi="Cambria" w:cs="Times New Roman"/>
                <w:sz w:val="20"/>
                <w:szCs w:val="20"/>
              </w:rPr>
              <w:t xml:space="preserve"> </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k</w:t>
            </w:r>
            <w:r w:rsidRPr="00B81BD2">
              <w:rPr>
                <w:rFonts w:ascii="Cambria" w:eastAsia="Calibri" w:hAnsi="Cambria" w:cs="Times New Roman"/>
                <w:sz w:val="20"/>
                <w:szCs w:val="20"/>
                <w:vertAlign w:val="subscript"/>
              </w:rPr>
              <w:t>o</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MPa</w:t>
            </w:r>
          </w:p>
        </w:tc>
        <w:tc>
          <w:tcPr>
            <w:tcW w:w="958" w:type="dxa"/>
            <w:vMerge w:val="restart"/>
            <w:shd w:val="clear" w:color="auto" w:fill="548DD4"/>
            <w:vAlign w:val="center"/>
          </w:tcPr>
          <w:p w:rsidR="002B5E8A" w:rsidRPr="00B81BD2" w:rsidRDefault="002B5E8A" w:rsidP="002B5E8A">
            <w:pPr>
              <w:spacing w:after="0" w:line="240" w:lineRule="auto"/>
              <w:jc w:val="center"/>
              <w:rPr>
                <w:rFonts w:ascii="Cambria" w:eastAsia="Calibri" w:hAnsi="Cambria" w:cs="Times New Roman"/>
                <w:sz w:val="20"/>
                <w:szCs w:val="20"/>
                <w:vertAlign w:val="subscript"/>
              </w:rPr>
            </w:pPr>
            <w:r w:rsidRPr="00B81BD2">
              <w:rPr>
                <w:rFonts w:ascii="Cambria" w:eastAsia="Calibri" w:hAnsi="Cambria" w:cs="Times New Roman"/>
                <w:sz w:val="20"/>
                <w:szCs w:val="20"/>
              </w:rPr>
              <w:t>(</w:t>
            </w:r>
            <w:proofErr w:type="spellStart"/>
            <w:r w:rsidRPr="00B81BD2">
              <w:rPr>
                <w:rFonts w:ascii="Cambria" w:eastAsia="Calibri" w:hAnsi="Cambria" w:cs="Times New Roman"/>
                <w:sz w:val="20"/>
                <w:szCs w:val="20"/>
              </w:rPr>
              <w:t>p·v</w:t>
            </w:r>
            <w:proofErr w:type="spellEnd"/>
            <w:r w:rsidRPr="00B81BD2">
              <w:rPr>
                <w:rFonts w:ascii="Cambria" w:eastAsia="Calibri" w:hAnsi="Cambria" w:cs="Times New Roman"/>
                <w:sz w:val="20"/>
                <w:szCs w:val="20"/>
              </w:rPr>
              <w:t>)</w:t>
            </w:r>
            <w:proofErr w:type="spellStart"/>
            <w:r w:rsidRPr="00B81BD2">
              <w:rPr>
                <w:rFonts w:ascii="Cambria" w:eastAsia="Calibri" w:hAnsi="Cambria" w:cs="Times New Roman"/>
                <w:sz w:val="20"/>
                <w:szCs w:val="20"/>
                <w:vertAlign w:val="subscript"/>
              </w:rPr>
              <w:t>dop</w:t>
            </w:r>
            <w:proofErr w:type="spellEnd"/>
          </w:p>
        </w:tc>
      </w:tr>
      <w:tr w:rsidR="002B5E8A" w:rsidRPr="00B81BD2" w:rsidTr="00C601FB">
        <w:trPr>
          <w:trHeight w:val="281"/>
          <w:jc w:val="center"/>
        </w:trPr>
        <w:tc>
          <w:tcPr>
            <w:tcW w:w="3510" w:type="dxa"/>
            <w:gridSpan w:val="2"/>
            <w:vMerge/>
          </w:tcPr>
          <w:p w:rsidR="002B5E8A" w:rsidRPr="00B81BD2" w:rsidRDefault="002B5E8A" w:rsidP="002B5E8A">
            <w:pPr>
              <w:spacing w:after="0" w:line="240" w:lineRule="auto"/>
              <w:rPr>
                <w:rFonts w:ascii="Cambria" w:eastAsia="Calibri" w:hAnsi="Cambria" w:cs="Times New Roman"/>
                <w:sz w:val="20"/>
                <w:szCs w:val="20"/>
              </w:rPr>
            </w:pPr>
          </w:p>
        </w:tc>
        <w:tc>
          <w:tcPr>
            <w:tcW w:w="1134" w:type="dxa"/>
            <w:vMerge w:val="restart"/>
            <w:shd w:val="clear" w:color="auto" w:fill="548DD4"/>
            <w:vAlign w:val="center"/>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na sucho</w:t>
            </w:r>
          </w:p>
        </w:tc>
        <w:tc>
          <w:tcPr>
            <w:tcW w:w="1134" w:type="dxa"/>
            <w:vMerge w:val="restart"/>
            <w:shd w:val="clear" w:color="auto" w:fill="548DD4"/>
            <w:vAlign w:val="center"/>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z olejem</w:t>
            </w:r>
          </w:p>
        </w:tc>
        <w:tc>
          <w:tcPr>
            <w:tcW w:w="1418" w:type="dxa"/>
            <w:gridSpan w:val="2"/>
            <w:vMerge/>
          </w:tcPr>
          <w:p w:rsidR="002B5E8A" w:rsidRPr="00B81BD2" w:rsidRDefault="002B5E8A" w:rsidP="002B5E8A">
            <w:pPr>
              <w:spacing w:after="0" w:line="240" w:lineRule="auto"/>
              <w:rPr>
                <w:rFonts w:ascii="Cambria" w:eastAsia="Calibri" w:hAnsi="Cambria" w:cs="Times New Roman"/>
                <w:sz w:val="20"/>
                <w:szCs w:val="20"/>
              </w:rPr>
            </w:pPr>
          </w:p>
        </w:tc>
        <w:tc>
          <w:tcPr>
            <w:tcW w:w="1134" w:type="dxa"/>
            <w:vMerge/>
          </w:tcPr>
          <w:p w:rsidR="002B5E8A" w:rsidRPr="00B81BD2" w:rsidRDefault="002B5E8A" w:rsidP="002B5E8A">
            <w:pPr>
              <w:spacing w:after="0" w:line="240" w:lineRule="auto"/>
              <w:rPr>
                <w:rFonts w:ascii="Cambria" w:eastAsia="Calibri" w:hAnsi="Cambria" w:cs="Times New Roman"/>
                <w:sz w:val="20"/>
                <w:szCs w:val="20"/>
              </w:rPr>
            </w:pPr>
          </w:p>
        </w:tc>
        <w:tc>
          <w:tcPr>
            <w:tcW w:w="958" w:type="dxa"/>
            <w:vMerge/>
          </w:tcPr>
          <w:p w:rsidR="002B5E8A" w:rsidRPr="00B81BD2" w:rsidRDefault="002B5E8A" w:rsidP="002B5E8A">
            <w:pPr>
              <w:spacing w:after="0" w:line="240" w:lineRule="auto"/>
              <w:rPr>
                <w:rFonts w:ascii="Cambria" w:eastAsia="Calibri" w:hAnsi="Cambria" w:cs="Times New Roman"/>
                <w:sz w:val="20"/>
                <w:szCs w:val="20"/>
              </w:rPr>
            </w:pPr>
          </w:p>
        </w:tc>
      </w:tr>
      <w:tr w:rsidR="002B5E8A" w:rsidRPr="00B81BD2" w:rsidTr="00C601FB">
        <w:trPr>
          <w:jc w:val="center"/>
        </w:trPr>
        <w:tc>
          <w:tcPr>
            <w:tcW w:w="3510" w:type="dxa"/>
            <w:gridSpan w:val="2"/>
            <w:vMerge/>
          </w:tcPr>
          <w:p w:rsidR="002B5E8A" w:rsidRPr="00B81BD2" w:rsidRDefault="002B5E8A" w:rsidP="002B5E8A">
            <w:pPr>
              <w:spacing w:after="0" w:line="240" w:lineRule="auto"/>
              <w:rPr>
                <w:rFonts w:ascii="Cambria" w:eastAsia="Calibri" w:hAnsi="Cambria" w:cs="Times New Roman"/>
                <w:sz w:val="20"/>
                <w:szCs w:val="20"/>
              </w:rPr>
            </w:pPr>
          </w:p>
        </w:tc>
        <w:tc>
          <w:tcPr>
            <w:tcW w:w="1134" w:type="dxa"/>
            <w:vMerge/>
            <w:shd w:val="clear" w:color="auto" w:fill="548DD4"/>
          </w:tcPr>
          <w:p w:rsidR="002B5E8A" w:rsidRPr="00B81BD2" w:rsidRDefault="002B5E8A" w:rsidP="002B5E8A">
            <w:pPr>
              <w:spacing w:after="0" w:line="240" w:lineRule="auto"/>
              <w:rPr>
                <w:rFonts w:ascii="Cambria" w:eastAsia="Calibri" w:hAnsi="Cambria" w:cs="Times New Roman"/>
                <w:sz w:val="20"/>
                <w:szCs w:val="20"/>
              </w:rPr>
            </w:pPr>
          </w:p>
        </w:tc>
        <w:tc>
          <w:tcPr>
            <w:tcW w:w="1134" w:type="dxa"/>
            <w:vMerge/>
            <w:shd w:val="clear" w:color="auto" w:fill="548DD4"/>
          </w:tcPr>
          <w:p w:rsidR="002B5E8A" w:rsidRPr="00B81BD2" w:rsidRDefault="002B5E8A" w:rsidP="002B5E8A">
            <w:pPr>
              <w:spacing w:after="0" w:line="240" w:lineRule="auto"/>
              <w:rPr>
                <w:rFonts w:ascii="Cambria" w:eastAsia="Calibri" w:hAnsi="Cambria" w:cs="Times New Roman"/>
                <w:sz w:val="20"/>
                <w:szCs w:val="20"/>
              </w:rPr>
            </w:pPr>
          </w:p>
        </w:tc>
        <w:tc>
          <w:tcPr>
            <w:tcW w:w="709" w:type="dxa"/>
            <w:shd w:val="clear" w:color="auto" w:fill="548DD4"/>
            <w:vAlign w:val="center"/>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trwale</w:t>
            </w:r>
          </w:p>
        </w:tc>
        <w:tc>
          <w:tcPr>
            <w:tcW w:w="709" w:type="dxa"/>
            <w:shd w:val="clear" w:color="auto" w:fill="548DD4"/>
            <w:vAlign w:val="center"/>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krótko</w:t>
            </w:r>
          </w:p>
        </w:tc>
        <w:tc>
          <w:tcPr>
            <w:tcW w:w="1134" w:type="dxa"/>
            <w:vMerge/>
          </w:tcPr>
          <w:p w:rsidR="002B5E8A" w:rsidRPr="00B81BD2" w:rsidRDefault="002B5E8A" w:rsidP="002B5E8A">
            <w:pPr>
              <w:spacing w:after="0" w:line="240" w:lineRule="auto"/>
              <w:rPr>
                <w:rFonts w:ascii="Cambria" w:eastAsia="Calibri" w:hAnsi="Cambria" w:cs="Times New Roman"/>
                <w:sz w:val="20"/>
                <w:szCs w:val="20"/>
              </w:rPr>
            </w:pPr>
          </w:p>
        </w:tc>
        <w:tc>
          <w:tcPr>
            <w:tcW w:w="958" w:type="dxa"/>
            <w:vMerge/>
          </w:tcPr>
          <w:p w:rsidR="002B5E8A" w:rsidRPr="00B81BD2" w:rsidRDefault="002B5E8A" w:rsidP="002B5E8A">
            <w:pPr>
              <w:spacing w:after="0" w:line="240" w:lineRule="auto"/>
              <w:rPr>
                <w:rFonts w:ascii="Cambria" w:eastAsia="Calibri" w:hAnsi="Cambria" w:cs="Times New Roman"/>
                <w:sz w:val="20"/>
                <w:szCs w:val="20"/>
              </w:rPr>
            </w:pPr>
          </w:p>
        </w:tc>
      </w:tr>
      <w:tr w:rsidR="002B5E8A" w:rsidRPr="00B81BD2" w:rsidTr="00C601FB">
        <w:trPr>
          <w:jc w:val="center"/>
        </w:trPr>
        <w:tc>
          <w:tcPr>
            <w:tcW w:w="3510" w:type="dxa"/>
            <w:gridSpan w:val="2"/>
            <w:vMerge/>
          </w:tcPr>
          <w:p w:rsidR="002B5E8A" w:rsidRPr="00B81BD2" w:rsidRDefault="002B5E8A" w:rsidP="002B5E8A">
            <w:pPr>
              <w:spacing w:after="0" w:line="240" w:lineRule="auto"/>
              <w:rPr>
                <w:rFonts w:ascii="Cambria" w:eastAsia="Calibri" w:hAnsi="Cambria" w:cs="Times New Roman"/>
                <w:sz w:val="20"/>
                <w:szCs w:val="20"/>
              </w:rPr>
            </w:pPr>
          </w:p>
        </w:tc>
        <w:tc>
          <w:tcPr>
            <w:tcW w:w="1134" w:type="dxa"/>
            <w:vMerge/>
            <w:shd w:val="clear" w:color="auto" w:fill="548DD4"/>
          </w:tcPr>
          <w:p w:rsidR="002B5E8A" w:rsidRPr="00B81BD2" w:rsidRDefault="002B5E8A" w:rsidP="002B5E8A">
            <w:pPr>
              <w:spacing w:after="0" w:line="240" w:lineRule="auto"/>
              <w:rPr>
                <w:rFonts w:ascii="Cambria" w:eastAsia="Calibri" w:hAnsi="Cambria" w:cs="Times New Roman"/>
                <w:sz w:val="20"/>
                <w:szCs w:val="20"/>
              </w:rPr>
            </w:pPr>
          </w:p>
        </w:tc>
        <w:tc>
          <w:tcPr>
            <w:tcW w:w="1134" w:type="dxa"/>
            <w:vMerge/>
            <w:shd w:val="clear" w:color="auto" w:fill="548DD4"/>
          </w:tcPr>
          <w:p w:rsidR="002B5E8A" w:rsidRPr="00B81BD2" w:rsidRDefault="002B5E8A" w:rsidP="002B5E8A">
            <w:pPr>
              <w:spacing w:after="0" w:line="240" w:lineRule="auto"/>
              <w:rPr>
                <w:rFonts w:ascii="Cambria" w:eastAsia="Calibri" w:hAnsi="Cambria" w:cs="Times New Roman"/>
                <w:sz w:val="20"/>
                <w:szCs w:val="20"/>
              </w:rPr>
            </w:pPr>
          </w:p>
        </w:tc>
        <w:tc>
          <w:tcPr>
            <w:tcW w:w="709" w:type="dxa"/>
            <w:shd w:val="clear" w:color="auto" w:fill="548DD4"/>
            <w:vAlign w:val="center"/>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°C</w:t>
            </w:r>
          </w:p>
        </w:tc>
        <w:tc>
          <w:tcPr>
            <w:tcW w:w="709" w:type="dxa"/>
            <w:shd w:val="clear" w:color="auto" w:fill="548DD4"/>
            <w:vAlign w:val="center"/>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°C</w:t>
            </w:r>
          </w:p>
        </w:tc>
        <w:tc>
          <w:tcPr>
            <w:tcW w:w="1134" w:type="dxa"/>
            <w:vMerge/>
          </w:tcPr>
          <w:p w:rsidR="002B5E8A" w:rsidRPr="00B81BD2" w:rsidRDefault="002B5E8A" w:rsidP="002B5E8A">
            <w:pPr>
              <w:spacing w:after="0" w:line="240" w:lineRule="auto"/>
              <w:rPr>
                <w:rFonts w:ascii="Cambria" w:eastAsia="Calibri" w:hAnsi="Cambria" w:cs="Times New Roman"/>
                <w:sz w:val="20"/>
                <w:szCs w:val="20"/>
              </w:rPr>
            </w:pPr>
          </w:p>
        </w:tc>
        <w:tc>
          <w:tcPr>
            <w:tcW w:w="958" w:type="dxa"/>
            <w:vMerge/>
          </w:tcPr>
          <w:p w:rsidR="002B5E8A" w:rsidRPr="00B81BD2" w:rsidRDefault="002B5E8A" w:rsidP="002B5E8A">
            <w:pPr>
              <w:spacing w:after="0" w:line="240" w:lineRule="auto"/>
              <w:rPr>
                <w:rFonts w:ascii="Cambria" w:eastAsia="Calibri" w:hAnsi="Cambria" w:cs="Times New Roman"/>
                <w:sz w:val="20"/>
                <w:szCs w:val="20"/>
              </w:rPr>
            </w:pPr>
          </w:p>
        </w:tc>
      </w:tr>
      <w:tr w:rsidR="002B5E8A" w:rsidRPr="00B81BD2" w:rsidTr="00C601FB">
        <w:trPr>
          <w:jc w:val="center"/>
        </w:trPr>
        <w:tc>
          <w:tcPr>
            <w:tcW w:w="1101" w:type="dxa"/>
            <w:vMerge w:val="restart"/>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żeliwo, staliwo lub stal</w:t>
            </w:r>
          </w:p>
        </w:tc>
        <w:tc>
          <w:tcPr>
            <w:tcW w:w="2409" w:type="dxa"/>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żywica fenolowa</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0,25</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0,1–0,15</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100</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150</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0,05–0,7</w:t>
            </w:r>
          </w:p>
        </w:tc>
        <w:tc>
          <w:tcPr>
            <w:tcW w:w="958"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0,3–0,5</w:t>
            </w:r>
          </w:p>
        </w:tc>
      </w:tr>
      <w:tr w:rsidR="002B5E8A" w:rsidRPr="00B81BD2" w:rsidTr="00C601FB">
        <w:trPr>
          <w:jc w:val="center"/>
        </w:trPr>
        <w:tc>
          <w:tcPr>
            <w:tcW w:w="1101" w:type="dxa"/>
            <w:vMerge/>
          </w:tcPr>
          <w:p w:rsidR="002B5E8A" w:rsidRPr="00B81BD2" w:rsidRDefault="002B5E8A" w:rsidP="002B5E8A">
            <w:pPr>
              <w:spacing w:after="0" w:line="240" w:lineRule="auto"/>
              <w:rPr>
                <w:rFonts w:ascii="Cambria" w:eastAsia="Calibri" w:hAnsi="Cambria" w:cs="Times New Roman"/>
                <w:sz w:val="20"/>
                <w:szCs w:val="20"/>
              </w:rPr>
            </w:pPr>
          </w:p>
        </w:tc>
        <w:tc>
          <w:tcPr>
            <w:tcW w:w="2409" w:type="dxa"/>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tkanina bawełniana nasycona sztuczną żywicą</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0,4–0,65</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0,1–0,2</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100</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150</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0,05–1,2</w:t>
            </w:r>
          </w:p>
        </w:tc>
        <w:tc>
          <w:tcPr>
            <w:tcW w:w="958"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0,5-2</w:t>
            </w:r>
          </w:p>
        </w:tc>
      </w:tr>
      <w:tr w:rsidR="002B5E8A" w:rsidRPr="00B81BD2" w:rsidTr="00C601FB">
        <w:trPr>
          <w:jc w:val="center"/>
        </w:trPr>
        <w:tc>
          <w:tcPr>
            <w:tcW w:w="1101" w:type="dxa"/>
            <w:vMerge/>
          </w:tcPr>
          <w:p w:rsidR="002B5E8A" w:rsidRPr="00B81BD2" w:rsidRDefault="002B5E8A" w:rsidP="002B5E8A">
            <w:pPr>
              <w:spacing w:after="0" w:line="240" w:lineRule="auto"/>
              <w:rPr>
                <w:rFonts w:ascii="Cambria" w:eastAsia="Calibri" w:hAnsi="Cambria" w:cs="Times New Roman"/>
                <w:sz w:val="20"/>
                <w:szCs w:val="20"/>
              </w:rPr>
            </w:pPr>
          </w:p>
        </w:tc>
        <w:tc>
          <w:tcPr>
            <w:tcW w:w="2409" w:type="dxa"/>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tekstolit, wełna metalowa, sprasowana z syntetyczną gumą</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0,4–0,65</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0,1–0,2</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250</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300</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0,05–8,0</w:t>
            </w:r>
          </w:p>
        </w:tc>
        <w:tc>
          <w:tcPr>
            <w:tcW w:w="958"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0,3–0,5</w:t>
            </w:r>
          </w:p>
        </w:tc>
      </w:tr>
      <w:tr w:rsidR="002B5E8A" w:rsidRPr="00B81BD2" w:rsidTr="00C601FB">
        <w:trPr>
          <w:jc w:val="center"/>
        </w:trPr>
        <w:tc>
          <w:tcPr>
            <w:tcW w:w="1101" w:type="dxa"/>
            <w:vMerge/>
          </w:tcPr>
          <w:p w:rsidR="002B5E8A" w:rsidRPr="00B81BD2" w:rsidRDefault="002B5E8A" w:rsidP="002B5E8A">
            <w:pPr>
              <w:spacing w:after="0" w:line="240" w:lineRule="auto"/>
              <w:rPr>
                <w:rFonts w:ascii="Cambria" w:eastAsia="Calibri" w:hAnsi="Cambria" w:cs="Times New Roman"/>
                <w:sz w:val="20"/>
                <w:szCs w:val="20"/>
              </w:rPr>
            </w:pPr>
          </w:p>
        </w:tc>
        <w:tc>
          <w:tcPr>
            <w:tcW w:w="2409" w:type="dxa"/>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tekstolit ze sztuczną żywicą, prasowany</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0,2–0,35</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0,1–0,15</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250</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500</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0,05–8,0</w:t>
            </w:r>
          </w:p>
        </w:tc>
        <w:tc>
          <w:tcPr>
            <w:tcW w:w="958"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0,5–1,0</w:t>
            </w:r>
          </w:p>
        </w:tc>
      </w:tr>
      <w:tr w:rsidR="002B5E8A" w:rsidRPr="00B81BD2" w:rsidTr="00C601FB">
        <w:trPr>
          <w:jc w:val="center"/>
        </w:trPr>
        <w:tc>
          <w:tcPr>
            <w:tcW w:w="1101" w:type="dxa"/>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stal</w:t>
            </w:r>
          </w:p>
        </w:tc>
        <w:tc>
          <w:tcPr>
            <w:tcW w:w="2409" w:type="dxa"/>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węgiel grafityzowany</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0,25</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0,05–0,1</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300</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500</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0,05–2</w:t>
            </w:r>
          </w:p>
        </w:tc>
        <w:tc>
          <w:tcPr>
            <w:tcW w:w="958"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1,0–2,0</w:t>
            </w:r>
          </w:p>
        </w:tc>
      </w:tr>
      <w:tr w:rsidR="002B5E8A" w:rsidRPr="00B81BD2" w:rsidTr="00C601FB">
        <w:trPr>
          <w:jc w:val="center"/>
        </w:trPr>
        <w:tc>
          <w:tcPr>
            <w:tcW w:w="1101" w:type="dxa"/>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żeliwo, staliwo lub stal</w:t>
            </w:r>
          </w:p>
        </w:tc>
        <w:tc>
          <w:tcPr>
            <w:tcW w:w="2409" w:type="dxa"/>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drewno</w:t>
            </w:r>
          </w:p>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skóra</w:t>
            </w:r>
          </w:p>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korek</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0,2–0,35</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0,3–0,6</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0,3–0,5</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0,1–0,15</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0,12–0,15</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0,15–0,25</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100</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100</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100</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160</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0,05–0,5</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0,05–0,3</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0,05–0,1</w:t>
            </w:r>
          </w:p>
        </w:tc>
        <w:tc>
          <w:tcPr>
            <w:tcW w:w="958"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0,4–2,0</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0,3–1,0</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0,6–0,8</w:t>
            </w:r>
          </w:p>
        </w:tc>
      </w:tr>
      <w:tr w:rsidR="002B5E8A" w:rsidRPr="00B81BD2" w:rsidTr="00C601FB">
        <w:trPr>
          <w:jc w:val="center"/>
        </w:trPr>
        <w:tc>
          <w:tcPr>
            <w:tcW w:w="1101" w:type="dxa"/>
            <w:tcBorders>
              <w:bottom w:val="nil"/>
            </w:tcBorders>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stal hartowana</w:t>
            </w:r>
          </w:p>
        </w:tc>
        <w:tc>
          <w:tcPr>
            <w:tcW w:w="2409" w:type="dxa"/>
            <w:tcBorders>
              <w:bottom w:val="nil"/>
            </w:tcBorders>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stal hartowana lub spiek metalowy</w:t>
            </w:r>
          </w:p>
        </w:tc>
        <w:tc>
          <w:tcPr>
            <w:tcW w:w="1134" w:type="dxa"/>
            <w:tcBorders>
              <w:bottom w:val="nil"/>
            </w:tcBorders>
          </w:tcPr>
          <w:p w:rsidR="002B5E8A" w:rsidRPr="00B81BD2" w:rsidRDefault="002B5E8A" w:rsidP="002B5E8A">
            <w:pPr>
              <w:spacing w:after="0" w:line="240" w:lineRule="auto"/>
              <w:jc w:val="center"/>
              <w:rPr>
                <w:rFonts w:ascii="Cambria" w:eastAsia="Calibri" w:hAnsi="Cambria" w:cs="Times New Roman"/>
                <w:sz w:val="20"/>
                <w:szCs w:val="20"/>
              </w:rPr>
            </w:pPr>
          </w:p>
        </w:tc>
        <w:tc>
          <w:tcPr>
            <w:tcW w:w="1134" w:type="dxa"/>
            <w:tcBorders>
              <w:bottom w:val="nil"/>
            </w:tcBorders>
          </w:tcPr>
          <w:p w:rsidR="002B5E8A" w:rsidRPr="00B81BD2" w:rsidRDefault="002B5E8A" w:rsidP="002B5E8A">
            <w:pPr>
              <w:spacing w:after="0" w:line="240" w:lineRule="auto"/>
              <w:jc w:val="center"/>
              <w:rPr>
                <w:rFonts w:ascii="Cambria" w:eastAsia="Calibri" w:hAnsi="Cambria" w:cs="Times New Roman"/>
                <w:sz w:val="20"/>
                <w:szCs w:val="20"/>
              </w:rPr>
            </w:pPr>
          </w:p>
        </w:tc>
        <w:tc>
          <w:tcPr>
            <w:tcW w:w="709" w:type="dxa"/>
            <w:tcBorders>
              <w:bottom w:val="nil"/>
            </w:tcBorders>
          </w:tcPr>
          <w:p w:rsidR="002B5E8A" w:rsidRPr="00B81BD2" w:rsidRDefault="002B5E8A" w:rsidP="002B5E8A">
            <w:pPr>
              <w:spacing w:after="0" w:line="240" w:lineRule="auto"/>
              <w:jc w:val="center"/>
              <w:rPr>
                <w:rFonts w:ascii="Cambria" w:eastAsia="Calibri" w:hAnsi="Cambria" w:cs="Times New Roman"/>
                <w:sz w:val="20"/>
                <w:szCs w:val="20"/>
              </w:rPr>
            </w:pPr>
          </w:p>
        </w:tc>
        <w:tc>
          <w:tcPr>
            <w:tcW w:w="709" w:type="dxa"/>
            <w:tcBorders>
              <w:bottom w:val="nil"/>
            </w:tcBorders>
          </w:tcPr>
          <w:p w:rsidR="002B5E8A" w:rsidRPr="00B81BD2" w:rsidRDefault="002B5E8A" w:rsidP="002B5E8A">
            <w:pPr>
              <w:spacing w:after="0" w:line="240" w:lineRule="auto"/>
              <w:jc w:val="center"/>
              <w:rPr>
                <w:rFonts w:ascii="Cambria" w:eastAsia="Calibri" w:hAnsi="Cambria" w:cs="Times New Roman"/>
                <w:sz w:val="20"/>
                <w:szCs w:val="20"/>
              </w:rPr>
            </w:pPr>
          </w:p>
        </w:tc>
        <w:tc>
          <w:tcPr>
            <w:tcW w:w="1134" w:type="dxa"/>
            <w:tcBorders>
              <w:bottom w:val="nil"/>
            </w:tcBorders>
          </w:tcPr>
          <w:p w:rsidR="002B5E8A" w:rsidRPr="00B81BD2" w:rsidRDefault="002B5E8A" w:rsidP="002B5E8A">
            <w:pPr>
              <w:spacing w:after="0" w:line="240" w:lineRule="auto"/>
              <w:jc w:val="center"/>
              <w:rPr>
                <w:rFonts w:ascii="Cambria" w:eastAsia="Calibri" w:hAnsi="Cambria" w:cs="Times New Roman"/>
                <w:sz w:val="20"/>
                <w:szCs w:val="20"/>
              </w:rPr>
            </w:pPr>
          </w:p>
        </w:tc>
        <w:tc>
          <w:tcPr>
            <w:tcW w:w="958" w:type="dxa"/>
            <w:tcBorders>
              <w:bottom w:val="nil"/>
            </w:tcBorders>
          </w:tcPr>
          <w:p w:rsidR="002B5E8A" w:rsidRPr="00B81BD2" w:rsidRDefault="002B5E8A" w:rsidP="002B5E8A">
            <w:pPr>
              <w:spacing w:after="0" w:line="240" w:lineRule="auto"/>
              <w:jc w:val="center"/>
              <w:rPr>
                <w:rFonts w:ascii="Cambria" w:eastAsia="Calibri" w:hAnsi="Cambria" w:cs="Times New Roman"/>
                <w:sz w:val="20"/>
                <w:szCs w:val="20"/>
              </w:rPr>
            </w:pPr>
          </w:p>
        </w:tc>
      </w:tr>
      <w:tr w:rsidR="002B5E8A" w:rsidRPr="00B81BD2" w:rsidTr="00C601FB">
        <w:trPr>
          <w:jc w:val="center"/>
        </w:trPr>
        <w:tc>
          <w:tcPr>
            <w:tcW w:w="1101" w:type="dxa"/>
            <w:tcBorders>
              <w:top w:val="nil"/>
            </w:tcBorders>
          </w:tcPr>
          <w:p w:rsidR="002B5E8A" w:rsidRPr="00B81BD2" w:rsidRDefault="002B5E8A" w:rsidP="002B5E8A">
            <w:pPr>
              <w:spacing w:after="0" w:line="240" w:lineRule="auto"/>
              <w:rPr>
                <w:rFonts w:ascii="Cambria" w:eastAsia="Calibri" w:hAnsi="Cambria" w:cs="Times New Roman"/>
                <w:sz w:val="20"/>
                <w:szCs w:val="20"/>
              </w:rPr>
            </w:pPr>
          </w:p>
        </w:tc>
        <w:tc>
          <w:tcPr>
            <w:tcW w:w="2409" w:type="dxa"/>
            <w:tcBorders>
              <w:top w:val="nil"/>
            </w:tcBorders>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a) zwilżona olejem</w:t>
            </w:r>
          </w:p>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b) z przepływem oleju</w:t>
            </w:r>
          </w:p>
        </w:tc>
        <w:tc>
          <w:tcPr>
            <w:tcW w:w="1134" w:type="dxa"/>
            <w:tcBorders>
              <w:top w:val="nil"/>
            </w:tcBorders>
          </w:tcPr>
          <w:p w:rsidR="002B5E8A" w:rsidRPr="00B81BD2" w:rsidRDefault="002B5E8A" w:rsidP="002B5E8A">
            <w:pPr>
              <w:spacing w:after="0" w:line="240" w:lineRule="auto"/>
              <w:jc w:val="center"/>
              <w:rPr>
                <w:rFonts w:ascii="Cambria" w:eastAsia="Calibri" w:hAnsi="Cambria" w:cs="Times New Roman"/>
                <w:sz w:val="20"/>
                <w:szCs w:val="20"/>
              </w:rPr>
            </w:pPr>
          </w:p>
        </w:tc>
        <w:tc>
          <w:tcPr>
            <w:tcW w:w="1134" w:type="dxa"/>
            <w:tcBorders>
              <w:top w:val="nil"/>
            </w:tcBorders>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0,12–0,17</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0,08–0,12</w:t>
            </w:r>
          </w:p>
        </w:tc>
        <w:tc>
          <w:tcPr>
            <w:tcW w:w="709" w:type="dxa"/>
            <w:tcBorders>
              <w:top w:val="nil"/>
            </w:tcBorders>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100</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100</w:t>
            </w:r>
          </w:p>
        </w:tc>
        <w:tc>
          <w:tcPr>
            <w:tcW w:w="709" w:type="dxa"/>
            <w:tcBorders>
              <w:top w:val="nil"/>
            </w:tcBorders>
          </w:tcPr>
          <w:p w:rsidR="002B5E8A" w:rsidRPr="00B81BD2" w:rsidRDefault="002B5E8A" w:rsidP="002B5E8A">
            <w:pPr>
              <w:spacing w:after="0" w:line="240" w:lineRule="auto"/>
              <w:jc w:val="center"/>
              <w:rPr>
                <w:rFonts w:ascii="Cambria" w:eastAsia="Calibri" w:hAnsi="Cambria" w:cs="Times New Roman"/>
                <w:sz w:val="20"/>
                <w:szCs w:val="20"/>
              </w:rPr>
            </w:pPr>
          </w:p>
        </w:tc>
        <w:tc>
          <w:tcPr>
            <w:tcW w:w="1134" w:type="dxa"/>
            <w:tcBorders>
              <w:top w:val="nil"/>
            </w:tcBorders>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0,5–3,0</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0,5–4,0</w:t>
            </w:r>
          </w:p>
        </w:tc>
        <w:tc>
          <w:tcPr>
            <w:tcW w:w="958" w:type="dxa"/>
            <w:tcBorders>
              <w:top w:val="nil"/>
            </w:tcBorders>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2–4</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4–6</w:t>
            </w:r>
          </w:p>
        </w:tc>
      </w:tr>
      <w:tr w:rsidR="002B5E8A" w:rsidRPr="00B81BD2" w:rsidTr="00C601FB">
        <w:trPr>
          <w:jc w:val="center"/>
        </w:trPr>
        <w:tc>
          <w:tcPr>
            <w:tcW w:w="1101" w:type="dxa"/>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żeliwo, staliwo</w:t>
            </w:r>
          </w:p>
        </w:tc>
        <w:tc>
          <w:tcPr>
            <w:tcW w:w="2409" w:type="dxa"/>
          </w:tcPr>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stal</w:t>
            </w:r>
          </w:p>
          <w:p w:rsidR="002B5E8A" w:rsidRPr="00B81BD2" w:rsidRDefault="002B5E8A" w:rsidP="002B5E8A">
            <w:pPr>
              <w:spacing w:after="0" w:line="240" w:lineRule="auto"/>
              <w:rPr>
                <w:rFonts w:ascii="Cambria" w:eastAsia="Calibri" w:hAnsi="Cambria" w:cs="Times New Roman"/>
                <w:sz w:val="20"/>
                <w:szCs w:val="20"/>
              </w:rPr>
            </w:pPr>
            <w:r w:rsidRPr="00B81BD2">
              <w:rPr>
                <w:rFonts w:ascii="Cambria" w:eastAsia="Calibri" w:hAnsi="Cambria" w:cs="Times New Roman"/>
                <w:sz w:val="20"/>
                <w:szCs w:val="20"/>
              </w:rPr>
              <w:t>żeliwo</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0,15–0,2</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0,15–0,25</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0,03–0,06</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0,02–0,1</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200</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200</w:t>
            </w:r>
          </w:p>
        </w:tc>
        <w:tc>
          <w:tcPr>
            <w:tcW w:w="709"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300</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300</w:t>
            </w:r>
          </w:p>
        </w:tc>
        <w:tc>
          <w:tcPr>
            <w:tcW w:w="1134"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0,8–1,4</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1,0–1,8</w:t>
            </w:r>
          </w:p>
        </w:tc>
        <w:tc>
          <w:tcPr>
            <w:tcW w:w="958" w:type="dxa"/>
          </w:tcPr>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2–4</w:t>
            </w:r>
          </w:p>
          <w:p w:rsidR="002B5E8A" w:rsidRPr="00B81BD2" w:rsidRDefault="002B5E8A" w:rsidP="002B5E8A">
            <w:pPr>
              <w:spacing w:after="0" w:line="240" w:lineRule="auto"/>
              <w:jc w:val="center"/>
              <w:rPr>
                <w:rFonts w:ascii="Cambria" w:eastAsia="Calibri" w:hAnsi="Cambria" w:cs="Times New Roman"/>
                <w:sz w:val="20"/>
                <w:szCs w:val="20"/>
              </w:rPr>
            </w:pPr>
            <w:r w:rsidRPr="00B81BD2">
              <w:rPr>
                <w:rFonts w:ascii="Cambria" w:eastAsia="Calibri" w:hAnsi="Cambria" w:cs="Times New Roman"/>
                <w:sz w:val="20"/>
                <w:szCs w:val="20"/>
              </w:rPr>
              <w:t>1,3–3</w:t>
            </w:r>
          </w:p>
        </w:tc>
      </w:tr>
    </w:tbl>
    <w:p w:rsidR="002B5E8A" w:rsidRPr="002B5E8A" w:rsidRDefault="002B5E8A" w:rsidP="00C601FB">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Sprzęgło cierne wielopłytkowe</w:t>
      </w:r>
      <w:r w:rsidRPr="002B5E8A">
        <w:rPr>
          <w:rFonts w:ascii="Cambria" w:eastAsia="Calibri" w:hAnsi="Cambria" w:cs="Times New Roman"/>
          <w:sz w:val="24"/>
          <w:szCs w:val="24"/>
        </w:rPr>
        <w:t xml:space="preserve"> to zwielokrotnione sprzęgło tarczowe. Dzięki naprzemiennemu umieszczeniu kilku (kilkunastu) tarcz połączonych odpowiednio z wałem czynnym lub biernym uzyskuje się większą powierzchnię tarcia przy mniejszych wymiarach promieniowych sprzęgła.</w:t>
      </w:r>
      <w:r w:rsidR="00C601FB">
        <w:rPr>
          <w:rFonts w:ascii="Cambria" w:eastAsia="Calibri" w:hAnsi="Cambria" w:cs="Times New Roman"/>
          <w:sz w:val="24"/>
          <w:szCs w:val="24"/>
        </w:rPr>
        <w:t xml:space="preserve"> </w:t>
      </w:r>
      <w:r w:rsidRPr="002B5E8A">
        <w:rPr>
          <w:rFonts w:ascii="Cambria" w:eastAsia="Calibri" w:hAnsi="Cambria" w:cs="Times New Roman"/>
          <w:sz w:val="24"/>
          <w:szCs w:val="24"/>
        </w:rPr>
        <w:t>Sprzęgło wielopłytkowe oblicza się, podobnie jak sprzęgło tarczowe, z warunku  na naciski powierzchniowe:</w:t>
      </w:r>
    </w:p>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position w:val="-30"/>
          <w:sz w:val="24"/>
          <w:szCs w:val="24"/>
        </w:rPr>
        <w:object w:dxaOrig="2520" w:dyaOrig="700">
          <v:shape id="_x0000_i1031" type="#_x0000_t75" style="width:126.5pt;height:35.5pt" o:ole="">
            <v:imagedata r:id="rId46" o:title=""/>
          </v:shape>
          <o:OLEObject Type="Embed" ProgID="Equation.3" ShapeID="_x0000_i1031" DrawAspect="Content" ObjectID="_1666168669" r:id="rId47"/>
        </w:object>
      </w: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gdzie:</w:t>
      </w:r>
      <w:r w:rsidRPr="002B5E8A">
        <w:rPr>
          <w:rFonts w:ascii="Cambria" w:eastAsia="Calibri" w:hAnsi="Cambria" w:cs="Times New Roman"/>
          <w:sz w:val="24"/>
          <w:szCs w:val="24"/>
        </w:rPr>
        <w:tab/>
        <w:t>i – liczba płytek ciernych.</w:t>
      </w:r>
    </w:p>
    <w:p w:rsidR="002B5E8A" w:rsidRPr="002B5E8A" w:rsidRDefault="002B5E8A" w:rsidP="002B5E8A">
      <w:pPr>
        <w:spacing w:after="0" w:line="240" w:lineRule="auto"/>
        <w:ind w:firstLine="708"/>
        <w:jc w:val="both"/>
        <w:rPr>
          <w:rFonts w:ascii="Cambria" w:eastAsia="Calibri" w:hAnsi="Cambria" w:cs="Times New Roman"/>
          <w:noProof/>
          <w:sz w:val="24"/>
          <w:szCs w:val="24"/>
          <w:lang w:eastAsia="pl-PL"/>
        </w:rPr>
      </w:pPr>
      <w:r w:rsidRPr="002B5E8A">
        <w:rPr>
          <w:rFonts w:ascii="Cambria" w:eastAsia="Calibri" w:hAnsi="Cambria" w:cs="Times New Roman"/>
          <w:sz w:val="24"/>
          <w:szCs w:val="24"/>
        </w:rPr>
        <w:t xml:space="preserve">Przy sprawdzaniu sprzęgła ze względu na rozgrzewanie wartość </w:t>
      </w:r>
      <w:r w:rsidRPr="002B5E8A">
        <w:rPr>
          <w:rFonts w:ascii="Cambria" w:eastAsia="Calibri" w:hAnsi="Cambria" w:cs="Times New Roman"/>
          <w:noProof/>
          <w:sz w:val="24"/>
          <w:szCs w:val="24"/>
          <w:lang w:eastAsia="pl-PL"/>
        </w:rPr>
        <w:t>(p·v)</w:t>
      </w:r>
      <w:r w:rsidRPr="002B5E8A">
        <w:rPr>
          <w:rFonts w:ascii="Cambria" w:eastAsia="Calibri" w:hAnsi="Cambria" w:cs="Times New Roman"/>
          <w:noProof/>
          <w:sz w:val="24"/>
          <w:szCs w:val="24"/>
          <w:vertAlign w:val="subscript"/>
          <w:lang w:eastAsia="pl-PL"/>
        </w:rPr>
        <w:t>dop</w:t>
      </w:r>
      <w:r w:rsidRPr="002B5E8A">
        <w:rPr>
          <w:rFonts w:ascii="Cambria" w:eastAsia="Calibri" w:hAnsi="Cambria" w:cs="Times New Roman"/>
          <w:noProof/>
          <w:sz w:val="24"/>
          <w:szCs w:val="24"/>
          <w:lang w:eastAsia="pl-PL"/>
        </w:rPr>
        <w:t xml:space="preserve"> należy zmniejszyć 2–4-krotnie, przy czym mniejsze wartości przyjmuje się dla większej liczby cienkich płytek.</w:t>
      </w:r>
    </w:p>
    <w:p w:rsidR="002B5E8A" w:rsidRPr="002B5E8A" w:rsidRDefault="002B5E8A" w:rsidP="002B5E8A">
      <w:pPr>
        <w:spacing w:after="0" w:line="240" w:lineRule="auto"/>
        <w:ind w:firstLine="708"/>
        <w:jc w:val="both"/>
        <w:rPr>
          <w:rFonts w:ascii="Cambria" w:eastAsia="Calibri" w:hAnsi="Cambria" w:cs="Times New Roman"/>
          <w:noProof/>
          <w:sz w:val="24"/>
          <w:szCs w:val="24"/>
          <w:lang w:eastAsia="pl-PL"/>
        </w:rPr>
      </w:pPr>
      <w:r w:rsidRPr="002B5E8A">
        <w:rPr>
          <w:rFonts w:ascii="Cambria" w:eastAsia="Calibri" w:hAnsi="Cambria" w:cs="Times New Roman"/>
          <w:b/>
          <w:noProof/>
          <w:sz w:val="24"/>
          <w:szCs w:val="24"/>
          <w:lang w:eastAsia="pl-PL"/>
        </w:rPr>
        <w:t>Sprzęgło stożkowe</w:t>
      </w:r>
      <w:r w:rsidRPr="002B5E8A">
        <w:rPr>
          <w:rFonts w:ascii="Cambria" w:eastAsia="Calibri" w:hAnsi="Cambria" w:cs="Times New Roman"/>
          <w:noProof/>
          <w:sz w:val="24"/>
          <w:szCs w:val="24"/>
          <w:lang w:eastAsia="pl-PL"/>
        </w:rPr>
        <w:t xml:space="preserve"> to takie rozwiązanie konstrukcyjne, w którym tarcze mają stożkowe powierzchnie cierne. Zaletą tego sprzęgła jest możliwość uzyskania takiej samej siły tarcia, jak w sprzęgle tarczowym, ale przy znacznie mniejszej sile włączającej.</w:t>
      </w:r>
    </w:p>
    <w:p w:rsidR="002B5E8A" w:rsidRDefault="002B5E8A" w:rsidP="00C601FB">
      <w:pPr>
        <w:spacing w:after="0" w:line="240" w:lineRule="auto"/>
        <w:ind w:firstLine="708"/>
        <w:jc w:val="both"/>
        <w:rPr>
          <w:rFonts w:ascii="Cambria" w:eastAsia="Calibri" w:hAnsi="Cambria" w:cs="Times New Roman"/>
          <w:noProof/>
          <w:sz w:val="24"/>
          <w:szCs w:val="24"/>
          <w:lang w:eastAsia="pl-PL"/>
        </w:rPr>
      </w:pPr>
      <w:r w:rsidRPr="002B5E8A">
        <w:rPr>
          <w:rFonts w:ascii="Cambria" w:eastAsia="Calibri" w:hAnsi="Cambria" w:cs="Times New Roman"/>
          <w:noProof/>
          <w:sz w:val="24"/>
          <w:szCs w:val="24"/>
          <w:lang w:eastAsia="pl-PL"/>
        </w:rPr>
        <w:t>Sprzęgła cierne ze względu na możliwość łatwego włączania i rozłączania są powszechnie stosowane w budowie maszyn. Istnieje wiele innych rozwiązań konstrukcyjnych</w:t>
      </w:r>
      <w:r w:rsidR="00C601FB">
        <w:rPr>
          <w:rFonts w:ascii="Cambria" w:eastAsia="Calibri" w:hAnsi="Cambria" w:cs="Times New Roman"/>
          <w:noProof/>
          <w:sz w:val="24"/>
          <w:szCs w:val="24"/>
          <w:lang w:eastAsia="pl-PL"/>
        </w:rPr>
        <w:t>.</w:t>
      </w:r>
    </w:p>
    <w:p w:rsidR="00C601FB" w:rsidRPr="00C601FB" w:rsidRDefault="00C601FB" w:rsidP="00C601FB">
      <w:pPr>
        <w:spacing w:after="0" w:line="240" w:lineRule="auto"/>
        <w:ind w:firstLine="708"/>
        <w:jc w:val="both"/>
        <w:rPr>
          <w:rFonts w:ascii="Cambria" w:eastAsia="Calibri" w:hAnsi="Cambria" w:cs="Times New Roman"/>
          <w:noProof/>
          <w:sz w:val="24"/>
          <w:szCs w:val="24"/>
          <w:lang w:eastAsia="pl-PL"/>
        </w:rPr>
      </w:pPr>
    </w:p>
    <w:p w:rsidR="002B5E8A" w:rsidRPr="002B5E8A" w:rsidRDefault="002B5E8A" w:rsidP="002B5E8A">
      <w:pPr>
        <w:pBdr>
          <w:top w:val="single" w:sz="4" w:space="1" w:color="auto"/>
          <w:left w:val="single" w:sz="4" w:space="4" w:color="auto"/>
          <w:bottom w:val="single" w:sz="4" w:space="1" w:color="auto"/>
          <w:right w:val="single" w:sz="4" w:space="4" w:color="auto"/>
        </w:pBdr>
        <w:shd w:val="clear" w:color="auto" w:fill="548DD4"/>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t>Sprzęgła samoczynne</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Sprzęgła samoczynne umożliwiają łączenie lub rozłączanie członów bez interwencji obsługującego, tzn. wyłącznie dzięki zmianie wskazanych parametrów pracy. Najczęściej są nimi: siła bezwładności (działanie siły odśrodkowej), zmiana kierunku ruchu obrotowego lub zmiana momentu obrotowego.</w:t>
      </w:r>
    </w:p>
    <w:p w:rsidR="002B5E8A" w:rsidRPr="002B5E8A" w:rsidRDefault="002B5E8A" w:rsidP="002B5E8A">
      <w:pPr>
        <w:spacing w:after="0" w:line="240" w:lineRule="auto"/>
        <w:ind w:firstLine="708"/>
        <w:jc w:val="both"/>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t>1. Sprzęgła odśrodkowe</w:t>
      </w:r>
    </w:p>
    <w:p w:rsidR="002B5E8A" w:rsidRPr="002B5E8A" w:rsidRDefault="002B5E8A" w:rsidP="00B81BD2">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t xml:space="preserve">Sprzęgła odśrodkowe skonstruowane są w taki sposób, aby w wyniku rosnącej prędkości obrotowej członu czynnego siła odśrodkowa dociskała ruchome elementy z nim związane do członu biernego. Ruchome elementy mogą być wykonane w formie odchylanych szczęk lub przesuwnej masy. Docisk ruchomych segmentów do członu biernego powoduje powstanie siły tarcia między stykającymi się powierzchniami i przenoszenie momentu obrotowego. Rozłączenie członów sprzęgła następuje automatycznie podczas spadku prędkości obrotowej lub po zatrzymaniu się członu </w:t>
      </w:r>
      <w:r w:rsidRPr="002B5E8A">
        <w:rPr>
          <w:rFonts w:ascii="Cambria" w:eastAsia="Calibri" w:hAnsi="Cambria" w:cs="Times New Roman"/>
          <w:sz w:val="24"/>
          <w:szCs w:val="24"/>
        </w:rPr>
        <w:lastRenderedPageBreak/>
        <w:t>czynnego.</w:t>
      </w:r>
      <w:r w:rsidR="00B81BD2">
        <w:rPr>
          <w:rFonts w:ascii="Cambria" w:eastAsia="Calibri" w:hAnsi="Cambria" w:cs="Times New Roman"/>
          <w:sz w:val="24"/>
          <w:szCs w:val="24"/>
        </w:rPr>
        <w:t xml:space="preserve"> </w:t>
      </w:r>
      <w:r w:rsidRPr="002B5E8A">
        <w:rPr>
          <w:rFonts w:ascii="Cambria" w:eastAsia="Calibri" w:hAnsi="Cambria" w:cs="Times New Roman"/>
          <w:sz w:val="24"/>
          <w:szCs w:val="24"/>
        </w:rPr>
        <w:t>Sprzęgła odśrodkowe stosuje się jako sprzęgła rozruchowe. Ich zadaniem jest uruchomienie silników o dużych prędkościach początkowych bez nadmiernych przeciążeń.</w:t>
      </w:r>
    </w:p>
    <w:p w:rsidR="002B5E8A" w:rsidRPr="002B5E8A" w:rsidRDefault="00C601FB" w:rsidP="00C601FB">
      <w:pPr>
        <w:spacing w:after="0" w:line="240" w:lineRule="auto"/>
        <w:jc w:val="center"/>
        <w:rPr>
          <w:rFonts w:ascii="Cambria" w:eastAsia="Calibri" w:hAnsi="Cambria" w:cs="Times New Roman"/>
          <w:sz w:val="24"/>
          <w:szCs w:val="24"/>
        </w:rPr>
      </w:pPr>
      <w:r w:rsidRPr="002B5E8A">
        <w:rPr>
          <w:rFonts w:ascii="Cambria" w:eastAsia="Calibri" w:hAnsi="Cambria" w:cs="Times New Roman"/>
          <w:b/>
          <w:noProof/>
          <w:sz w:val="24"/>
          <w:szCs w:val="24"/>
          <w:lang w:eastAsia="pl-PL"/>
        </w:rPr>
        <w:drawing>
          <wp:inline distT="0" distB="0" distL="0" distR="0" wp14:anchorId="7586DD61" wp14:editId="51E7C76D">
            <wp:extent cx="5149850" cy="1670050"/>
            <wp:effectExtent l="0" t="0" r="0" b="635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9850" cy="1670050"/>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vertAlign w:val="subscript"/>
        </w:rPr>
      </w:pPr>
      <w:r w:rsidRPr="002B5E8A">
        <w:rPr>
          <w:rFonts w:ascii="Cambria" w:eastAsia="Calibri" w:hAnsi="Cambria" w:cs="Times New Roman"/>
        </w:rPr>
        <w:t>Rysunek 2.22. Sprzęgła odśrodkowe: a) z odchylanymi szczękami, b) z przesuwną masą wirującą</w:t>
      </w:r>
    </w:p>
    <w:p w:rsidR="002B5E8A" w:rsidRPr="002B5E8A" w:rsidRDefault="002B5E8A" w:rsidP="002B5E8A">
      <w:pPr>
        <w:spacing w:after="0" w:line="240" w:lineRule="auto"/>
        <w:jc w:val="center"/>
        <w:rPr>
          <w:rFonts w:ascii="Cambria" w:eastAsia="Calibri" w:hAnsi="Cambria" w:cs="Times New Roman"/>
          <w:b/>
          <w:sz w:val="24"/>
          <w:szCs w:val="24"/>
        </w:rPr>
      </w:pPr>
    </w:p>
    <w:p w:rsidR="002B5E8A" w:rsidRPr="002B5E8A" w:rsidRDefault="002B5E8A" w:rsidP="002B5E8A">
      <w:pPr>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t>2. Sprzęgła jednokierunkowe</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 xml:space="preserve">Sprzęgła jednokierunkowe cechuje możliwość przekazywania momentu obrotowego tylko w jednym kierunku. Zasada działania tego rodzaju sprzęgieł polega na wykorzystaniu siły obwodowej lub siły tarcia jako siły nacisku. Stosuje się sprzęgła kłowe, rolkowe oraz zapadkowe. </w:t>
      </w: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b/>
          <w:sz w:val="24"/>
          <w:szCs w:val="24"/>
        </w:rPr>
        <w:tab/>
        <w:t>Sprzęgło jednokierunkowe kłowe</w:t>
      </w:r>
      <w:r w:rsidRPr="002B5E8A">
        <w:rPr>
          <w:rFonts w:ascii="Cambria" w:eastAsia="Calibri" w:hAnsi="Cambria" w:cs="Times New Roman"/>
          <w:sz w:val="24"/>
          <w:szCs w:val="24"/>
        </w:rPr>
        <w:t xml:space="preserve"> ma tarcze o zębach w kształcie trapezu. Moment obrotowy przekazywany jest w jednym kierunku, tam gdzie zęby są nacięte pod kątem prostym. Podczas ruchu w przeciwną stronę nastąpi poślizg tarcz po pokonaniu siły tarcia na powierzchni pochylonych zębów i siły docisku sprężyny.</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 xml:space="preserve">W </w:t>
      </w:r>
      <w:r w:rsidRPr="002B5E8A">
        <w:rPr>
          <w:rFonts w:ascii="Cambria" w:eastAsia="Calibri" w:hAnsi="Cambria" w:cs="Times New Roman"/>
          <w:b/>
          <w:sz w:val="24"/>
          <w:szCs w:val="24"/>
        </w:rPr>
        <w:t>sprzęgle jednokierunkowym rolkowym</w:t>
      </w:r>
      <w:r w:rsidRPr="002B5E8A">
        <w:rPr>
          <w:rFonts w:ascii="Cambria" w:eastAsia="Calibri" w:hAnsi="Cambria" w:cs="Times New Roman"/>
          <w:sz w:val="24"/>
          <w:szCs w:val="24"/>
        </w:rPr>
        <w:t xml:space="preserve"> podczas ruchu tarczy wewnętrznej w prawo następuje zaciśnięcie wałków między tarczą kształtową a pierścieniem zewnętrznym. Przy zmianie kierunku obrotowego wałki przetaczają się w kierunku wycięć w tarczy kształtowej i spoczywają swobodnie między tarczą a pierścieniem, nie przekazując momentu obrotowego.</w:t>
      </w:r>
    </w:p>
    <w:p w:rsidR="002B5E8A" w:rsidRPr="002B5E8A" w:rsidRDefault="00C601FB"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536503FA" wp14:editId="65568135">
            <wp:extent cx="5137150" cy="1581150"/>
            <wp:effectExtent l="0" t="0" r="635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7150" cy="1581150"/>
                    </a:xfrm>
                    <a:prstGeom prst="rect">
                      <a:avLst/>
                    </a:prstGeom>
                    <a:noFill/>
                    <a:ln>
                      <a:noFill/>
                    </a:ln>
                  </pic:spPr>
                </pic:pic>
              </a:graphicData>
            </a:graphic>
          </wp:inline>
        </w:drawing>
      </w:r>
    </w:p>
    <w:p w:rsidR="002B5E8A" w:rsidRPr="002B5E8A" w:rsidRDefault="002B5E8A" w:rsidP="00B81BD2">
      <w:pPr>
        <w:spacing w:after="0" w:line="240" w:lineRule="auto"/>
        <w:jc w:val="both"/>
        <w:rPr>
          <w:rFonts w:ascii="Cambria" w:eastAsia="Calibri" w:hAnsi="Cambria" w:cs="Times New Roman"/>
          <w:noProof/>
          <w:sz w:val="24"/>
          <w:szCs w:val="24"/>
          <w:lang w:eastAsia="pl-PL"/>
        </w:rPr>
      </w:pPr>
      <w:r w:rsidRPr="002B5E8A">
        <w:rPr>
          <w:rFonts w:ascii="Cambria" w:eastAsia="Calibri" w:hAnsi="Cambria" w:cs="Times New Roman"/>
        </w:rPr>
        <w:t>Rysunek 2.23. Sprzęgła jednokierunkowe: a) kłowe, b) rolkowe</w:t>
      </w:r>
    </w:p>
    <w:p w:rsidR="002B5E8A" w:rsidRPr="002B5E8A" w:rsidRDefault="002B5E8A" w:rsidP="002B5E8A">
      <w:pPr>
        <w:spacing w:after="0" w:line="240" w:lineRule="auto"/>
        <w:jc w:val="both"/>
        <w:rPr>
          <w:rFonts w:ascii="Cambria" w:eastAsia="Calibri" w:hAnsi="Cambria" w:cs="Times New Roman"/>
          <w:sz w:val="16"/>
          <w:szCs w:val="16"/>
        </w:rPr>
      </w:pP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b/>
          <w:sz w:val="24"/>
          <w:szCs w:val="24"/>
        </w:rPr>
        <w:tab/>
      </w:r>
      <w:r w:rsidRPr="002B5E8A">
        <w:rPr>
          <w:rFonts w:ascii="Cambria" w:eastAsia="Calibri" w:hAnsi="Cambria" w:cs="Times New Roman"/>
          <w:sz w:val="24"/>
          <w:szCs w:val="24"/>
        </w:rPr>
        <w:t xml:space="preserve">W </w:t>
      </w:r>
      <w:r w:rsidRPr="002B5E8A">
        <w:rPr>
          <w:rFonts w:ascii="Cambria" w:eastAsia="Calibri" w:hAnsi="Cambria" w:cs="Times New Roman"/>
          <w:b/>
          <w:sz w:val="24"/>
          <w:szCs w:val="24"/>
        </w:rPr>
        <w:t>sprzęgle jednokierunkowym zapadkowym</w:t>
      </w:r>
      <w:r w:rsidRPr="002B5E8A">
        <w:rPr>
          <w:rFonts w:ascii="Cambria" w:eastAsia="Calibri" w:hAnsi="Cambria" w:cs="Times New Roman"/>
          <w:sz w:val="24"/>
          <w:szCs w:val="24"/>
        </w:rPr>
        <w:t xml:space="preserve"> koło uzębione osadzone jest na jednym członie, a zapadki – na elemencie współpracującym. Przy ruchu obrotowym koła uzębionego w jedną stronę następuje przeniesienie momentu obrotowego, natomiast przy ruchu w stronę przeciwną – zapadki ślizgają się po kołach. Zależnie od konstrukcji zapadki mogą być umieszczone na zewnątrz lub wewnątrz tarczy, a liczba zapadek wynosi od 1 do 4.</w:t>
      </w:r>
    </w:p>
    <w:p w:rsidR="002B5E8A" w:rsidRPr="002B5E8A" w:rsidRDefault="002B5E8A" w:rsidP="002B5E8A">
      <w:pPr>
        <w:spacing w:after="0" w:line="240" w:lineRule="auto"/>
        <w:jc w:val="center"/>
        <w:rPr>
          <w:rFonts w:ascii="Cambria" w:eastAsia="Calibri" w:hAnsi="Cambria" w:cs="Times New Roman"/>
          <w:b/>
          <w:sz w:val="24"/>
          <w:szCs w:val="24"/>
        </w:rPr>
      </w:pPr>
      <w:r w:rsidRPr="002B5E8A">
        <w:rPr>
          <w:rFonts w:ascii="Cambria" w:eastAsia="Calibri" w:hAnsi="Cambria" w:cs="Times New Roman"/>
          <w:b/>
          <w:noProof/>
          <w:sz w:val="24"/>
          <w:szCs w:val="24"/>
          <w:lang w:eastAsia="pl-PL"/>
        </w:rPr>
        <w:drawing>
          <wp:inline distT="0" distB="0" distL="0" distR="0" wp14:anchorId="44EADE44" wp14:editId="015DAAB4">
            <wp:extent cx="2834395" cy="2279650"/>
            <wp:effectExtent l="0" t="0" r="4445"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4"/>
                    <pic:cNvPicPr>
                      <a:picLocks noChangeAspect="1" noChangeArrowheads="1"/>
                    </pic:cNvPicPr>
                  </pic:nvPicPr>
                  <pic:blipFill>
                    <a:blip r:embed="rId50" cstate="print">
                      <a:extLst>
                        <a:ext uri="{28A0092B-C50C-407E-A947-70E740481C1C}">
                          <a14:useLocalDpi xmlns:a14="http://schemas.microsoft.com/office/drawing/2010/main" val="0"/>
                        </a:ext>
                      </a:extLst>
                    </a:blip>
                    <a:srcRect t="4347" b="1736"/>
                    <a:stretch>
                      <a:fillRect/>
                    </a:stretch>
                  </pic:blipFill>
                  <pic:spPr bwMode="auto">
                    <a:xfrm>
                      <a:off x="0" y="0"/>
                      <a:ext cx="2849289" cy="2291629"/>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noProof/>
          <w:lang w:eastAsia="pl-PL"/>
        </w:rPr>
      </w:pPr>
      <w:r w:rsidRPr="002B5E8A">
        <w:rPr>
          <w:rFonts w:ascii="Cambria" w:eastAsia="Calibri" w:hAnsi="Cambria" w:cs="Times New Roman"/>
        </w:rPr>
        <w:t>Rysunek 2.24. Schemat sprzęgła zapadkowego: 1) koło zapadkowe, 2) zapadka</w:t>
      </w:r>
    </w:p>
    <w:p w:rsidR="002B5E8A" w:rsidRDefault="002B5E8A" w:rsidP="002B5E8A">
      <w:pPr>
        <w:spacing w:after="0" w:line="240" w:lineRule="auto"/>
        <w:jc w:val="center"/>
        <w:rPr>
          <w:rFonts w:ascii="Cambria" w:eastAsia="Calibri" w:hAnsi="Cambria" w:cs="Times New Roman"/>
          <w:b/>
          <w:sz w:val="24"/>
          <w:szCs w:val="24"/>
        </w:rPr>
      </w:pPr>
      <w:r w:rsidRPr="002B5E8A">
        <w:rPr>
          <w:rFonts w:ascii="Cambria" w:eastAsia="Calibri" w:hAnsi="Cambria" w:cs="Times New Roman"/>
          <w:b/>
          <w:noProof/>
          <w:sz w:val="24"/>
          <w:szCs w:val="24"/>
          <w:lang w:eastAsia="pl-PL"/>
        </w:rPr>
        <w:lastRenderedPageBreak/>
        <w:drawing>
          <wp:inline distT="0" distB="0" distL="0" distR="0" wp14:anchorId="1C42F969" wp14:editId="5066FACC">
            <wp:extent cx="3829050" cy="1593850"/>
            <wp:effectExtent l="0" t="0" r="0" b="635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1978" cy="1595069"/>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2.25. Przykłady sprzęgieł samoczynnych: a) odśrodkowe, b) jednokierunkowe</w:t>
      </w:r>
    </w:p>
    <w:p w:rsidR="002B5E8A" w:rsidRPr="002B5E8A" w:rsidRDefault="002B5E8A" w:rsidP="002B5E8A">
      <w:pPr>
        <w:spacing w:after="0" w:line="240" w:lineRule="auto"/>
        <w:jc w:val="center"/>
        <w:rPr>
          <w:rFonts w:ascii="Cambria" w:eastAsia="Calibri" w:hAnsi="Cambria" w:cs="Times New Roman"/>
          <w:b/>
          <w:sz w:val="24"/>
          <w:szCs w:val="24"/>
        </w:rPr>
      </w:pPr>
    </w:p>
    <w:p w:rsidR="002B5E8A" w:rsidRPr="002B5E8A" w:rsidRDefault="002B5E8A" w:rsidP="002B5E8A">
      <w:pPr>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t>3. Sprzęgła bezpieczeństwa</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Sprzęgła są zbudowane w taki sposób, aby po przekroczeniu założonego momentu obrotowego samoczynnie rozłączyły człon czynny od członu biernego. Ich zadaniem jest ochrona elementów związanych z wałem biernym w przypadku przeciążenia. Występują dwa rodzaje sprzęgieł bezpieczeństwa:</w:t>
      </w:r>
    </w:p>
    <w:p w:rsidR="002B5E8A" w:rsidRPr="002B5E8A" w:rsidRDefault="002B5E8A" w:rsidP="002B5E8A">
      <w:pPr>
        <w:numPr>
          <w:ilvl w:val="0"/>
          <w:numId w:val="26"/>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z łącznikiem podlegającym zniszczeniu, np. sprzęgło z kołkiem ścinanym,</w:t>
      </w:r>
    </w:p>
    <w:p w:rsidR="002B5E8A" w:rsidRPr="002B5E8A" w:rsidRDefault="002B5E8A" w:rsidP="002B5E8A">
      <w:pPr>
        <w:numPr>
          <w:ilvl w:val="0"/>
          <w:numId w:val="26"/>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z łącznikiem trwałym.</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W przypadku pierwszej grupy sprzęgieł łącznik należy obliczyć na podstawie jego wytrzymałości, aby uległ on zniszczeniu po przekroczeniu założonego maksymalnego momentu obrotowego. Sprzęgła tego typu muszą być skonstruowane tak, aby ułatwiały i przyspieszały wymianę zniszczonych łączników.</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Sprzęgła z łącznikiem trwałym po awaryjnym zadziałaniu nadają się do powtórnego użycia. Moment obrotowy we wszystkich rozwiązaniach jest przenoszony przez siły docisku sprężyn. Gdy założony moment obrotowy dla danego sprzęgła zostanie przekroczony, element sprężysty odkształci się i nastąpi samoczynne rozłączenie się wału czynnego od wału biernego.</w:t>
      </w:r>
    </w:p>
    <w:p w:rsidR="002B5E8A" w:rsidRPr="002B5E8A" w:rsidRDefault="00C601FB" w:rsidP="00C601FB">
      <w:pPr>
        <w:spacing w:after="0" w:line="240" w:lineRule="auto"/>
        <w:jc w:val="center"/>
        <w:rPr>
          <w:rFonts w:ascii="Cambria" w:eastAsia="Calibri" w:hAnsi="Cambria" w:cs="Times New Roman"/>
          <w:sz w:val="24"/>
          <w:szCs w:val="24"/>
        </w:rPr>
      </w:pPr>
      <w:r w:rsidRPr="002B5E8A">
        <w:rPr>
          <w:rFonts w:ascii="Cambria" w:eastAsia="Calibri" w:hAnsi="Cambria" w:cs="Times New Roman"/>
          <w:b/>
          <w:noProof/>
          <w:sz w:val="24"/>
          <w:szCs w:val="24"/>
          <w:lang w:eastAsia="pl-PL"/>
        </w:rPr>
        <w:drawing>
          <wp:inline distT="0" distB="0" distL="0" distR="0" wp14:anchorId="3EED6C6B" wp14:editId="35652C33">
            <wp:extent cx="3556000" cy="2505086"/>
            <wp:effectExtent l="0" t="0" r="635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56000" cy="2505086"/>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b/>
          <w:noProof/>
          <w:sz w:val="24"/>
          <w:szCs w:val="24"/>
          <w:lang w:eastAsia="pl-PL"/>
        </w:rPr>
      </w:pPr>
      <w:r w:rsidRPr="002B5E8A">
        <w:rPr>
          <w:rFonts w:ascii="Cambria" w:eastAsia="Calibri" w:hAnsi="Cambria" w:cs="Times New Roman"/>
        </w:rPr>
        <w:t xml:space="preserve">Rysunek 2.26. Sprzęgła bezpieczeństwa: a) z kołkiem ścinanym, b) </w:t>
      </w:r>
      <w:proofErr w:type="spellStart"/>
      <w:r w:rsidRPr="002B5E8A">
        <w:rPr>
          <w:rFonts w:ascii="Cambria" w:eastAsia="Calibri" w:hAnsi="Cambria" w:cs="Times New Roman"/>
        </w:rPr>
        <w:t>wieloząbkowe</w:t>
      </w:r>
      <w:proofErr w:type="spellEnd"/>
      <w:r w:rsidRPr="002B5E8A">
        <w:rPr>
          <w:rFonts w:ascii="Cambria" w:eastAsia="Calibri" w:hAnsi="Cambria" w:cs="Times New Roman"/>
        </w:rPr>
        <w:t>, c) kulkowe, d) wielopłytkowe</w:t>
      </w:r>
    </w:p>
    <w:p w:rsidR="00C601FB" w:rsidRPr="002B5E8A" w:rsidRDefault="00C601FB" w:rsidP="00C601FB">
      <w:pPr>
        <w:spacing w:after="0" w:line="240" w:lineRule="auto"/>
        <w:jc w:val="both"/>
        <w:rPr>
          <w:rFonts w:ascii="Cambria" w:eastAsia="Times New Roman" w:hAnsi="Cambria" w:cs="Times New Roman"/>
          <w:sz w:val="24"/>
          <w:szCs w:val="24"/>
          <w:lang w:eastAsia="pl-PL"/>
        </w:rPr>
      </w:pPr>
    </w:p>
    <w:p w:rsidR="002B5E8A" w:rsidRPr="002B5E8A" w:rsidRDefault="002B5E8A" w:rsidP="002B5E8A">
      <w:pPr>
        <w:spacing w:after="0" w:line="240" w:lineRule="auto"/>
        <w:jc w:val="both"/>
        <w:rPr>
          <w:rFonts w:ascii="Cambria" w:eastAsia="Calibri" w:hAnsi="Cambria" w:cs="Arial"/>
          <w:b/>
          <w:sz w:val="28"/>
          <w:szCs w:val="28"/>
        </w:rPr>
      </w:pPr>
      <w:r w:rsidRPr="002B5E8A">
        <w:rPr>
          <w:rFonts w:ascii="Cambria" w:eastAsia="Calibri" w:hAnsi="Cambria" w:cs="Arial"/>
          <w:b/>
          <w:sz w:val="28"/>
          <w:szCs w:val="28"/>
        </w:rPr>
        <w:t>2. Rodzaje, charakterystyka i zastosowanie hamulców</w:t>
      </w:r>
    </w:p>
    <w:p w:rsidR="002B5E8A" w:rsidRPr="002B5E8A" w:rsidRDefault="002B5E8A" w:rsidP="002B5E8A">
      <w:pPr>
        <w:spacing w:after="0" w:line="240" w:lineRule="auto"/>
        <w:ind w:firstLine="708"/>
        <w:jc w:val="both"/>
        <w:rPr>
          <w:rFonts w:ascii="Cambria" w:eastAsia="Calibri" w:hAnsi="Cambria" w:cs="Arial"/>
          <w:sz w:val="24"/>
          <w:szCs w:val="24"/>
        </w:rPr>
      </w:pPr>
      <w:r w:rsidRPr="002B5E8A">
        <w:rPr>
          <w:rFonts w:ascii="Cambria" w:eastAsia="Calibri" w:hAnsi="Cambria" w:cs="Arial"/>
          <w:sz w:val="24"/>
          <w:szCs w:val="24"/>
        </w:rPr>
        <w:t>Hamulce to takie elementy maszyn, których zadaniem jest zatrzymywanie, zwalnianie lub regulowanie prędkości ruchu maszyn. Mogą one służyć również do zapobiegania obracaniu się elementów obciążonych momentem obrotowym.</w:t>
      </w:r>
    </w:p>
    <w:p w:rsidR="002B5E8A" w:rsidRPr="002B5E8A" w:rsidRDefault="002B5E8A" w:rsidP="002B5E8A">
      <w:pPr>
        <w:spacing w:after="0" w:line="240" w:lineRule="auto"/>
        <w:ind w:firstLine="708"/>
        <w:jc w:val="both"/>
        <w:rPr>
          <w:rFonts w:ascii="Cambria" w:eastAsia="Calibri" w:hAnsi="Cambria" w:cs="Arial"/>
          <w:sz w:val="24"/>
          <w:szCs w:val="24"/>
        </w:rPr>
      </w:pPr>
      <w:r w:rsidRPr="002B5E8A">
        <w:rPr>
          <w:rFonts w:ascii="Cambria" w:eastAsia="Calibri" w:hAnsi="Cambria" w:cs="Arial"/>
          <w:sz w:val="24"/>
          <w:szCs w:val="24"/>
        </w:rPr>
        <w:t>W budowie maszyn najczęściej stosuje się hamulce cierne. Zasada działania tych hamulców jest podobna do pracy sprzęgieł ciernych, lecz rezultat jest przeciwny. Zadaniem sprzęgieł ciernych jest wywołanie ruchu obrotowego członu biernego przez sprzęgnięcie go z obracającym się członem czynnym, a hamulce mają zatrzymać ich część czynną przez sprzęgnięcie z częścią nieruchomą, zwykle związaną z korpusem maszyny.</w:t>
      </w:r>
    </w:p>
    <w:p w:rsidR="002B5E8A" w:rsidRPr="002B5E8A" w:rsidRDefault="002B5E8A" w:rsidP="002B5E8A">
      <w:pPr>
        <w:spacing w:after="0" w:line="240" w:lineRule="auto"/>
        <w:ind w:firstLine="708"/>
        <w:jc w:val="both"/>
        <w:rPr>
          <w:rFonts w:ascii="Cambria" w:eastAsia="Calibri" w:hAnsi="Cambria" w:cs="Arial"/>
          <w:sz w:val="24"/>
          <w:szCs w:val="24"/>
        </w:rPr>
      </w:pPr>
      <w:r w:rsidRPr="002B5E8A">
        <w:rPr>
          <w:rFonts w:ascii="Cambria" w:eastAsia="Calibri" w:hAnsi="Cambria" w:cs="Arial"/>
          <w:sz w:val="24"/>
          <w:szCs w:val="24"/>
        </w:rPr>
        <w:t>W zależności od rodzaju mechanizmu włączającego i wyłączającego rozróżnia się hamulce cierne mechaniczne (najczęściej stosowane) oraz hydrauliczne, pneumatyczne i elektromagnetyczne.</w:t>
      </w:r>
    </w:p>
    <w:p w:rsidR="002B5E8A" w:rsidRPr="002B5E8A" w:rsidRDefault="002B5E8A" w:rsidP="002B5E8A">
      <w:pPr>
        <w:spacing w:after="0" w:line="240" w:lineRule="auto"/>
        <w:ind w:firstLine="708"/>
        <w:jc w:val="both"/>
        <w:rPr>
          <w:rFonts w:ascii="Cambria" w:eastAsia="Calibri" w:hAnsi="Cambria" w:cs="Arial"/>
          <w:sz w:val="24"/>
          <w:szCs w:val="24"/>
        </w:rPr>
      </w:pPr>
      <w:r w:rsidRPr="002B5E8A">
        <w:rPr>
          <w:rFonts w:ascii="Cambria" w:eastAsia="Calibri" w:hAnsi="Cambria" w:cs="Arial"/>
          <w:sz w:val="24"/>
          <w:szCs w:val="24"/>
        </w:rPr>
        <w:lastRenderedPageBreak/>
        <w:t>Ze względu na funkcje hamulców w maszynie wyróżnia się:</w:t>
      </w:r>
    </w:p>
    <w:p w:rsidR="002B5E8A" w:rsidRPr="002B5E8A" w:rsidRDefault="002B5E8A" w:rsidP="002B5E8A">
      <w:pPr>
        <w:numPr>
          <w:ilvl w:val="0"/>
          <w:numId w:val="26"/>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hamulce zatrzymujące (zaciskowe) – części współpracujące są swobodne podczas pracy i w trakcie postoju maszyny, a współpracują tylko w trakcie hamowania (zatrzymywania) maszyny (pojazdy samochodowe);</w:t>
      </w:r>
    </w:p>
    <w:p w:rsidR="002B5E8A" w:rsidRPr="002B5E8A" w:rsidRDefault="002B5E8A" w:rsidP="002B5E8A">
      <w:pPr>
        <w:numPr>
          <w:ilvl w:val="0"/>
          <w:numId w:val="26"/>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hamulce trzymające (</w:t>
      </w:r>
      <w:proofErr w:type="spellStart"/>
      <w:r w:rsidRPr="002B5E8A">
        <w:rPr>
          <w:rFonts w:ascii="Cambria" w:eastAsia="Calibri" w:hAnsi="Cambria" w:cs="Times New Roman"/>
          <w:sz w:val="24"/>
          <w:szCs w:val="24"/>
        </w:rPr>
        <w:t>luzowe</w:t>
      </w:r>
      <w:proofErr w:type="spellEnd"/>
      <w:r w:rsidRPr="002B5E8A">
        <w:rPr>
          <w:rFonts w:ascii="Cambria" w:eastAsia="Calibri" w:hAnsi="Cambria" w:cs="Times New Roman"/>
          <w:sz w:val="24"/>
          <w:szCs w:val="24"/>
        </w:rPr>
        <w:t>) – elementy hamulców są włączane w czasie postoju maszyny, natomiast rozłączają się w czasie jej pracy (dźwignice);</w:t>
      </w:r>
    </w:p>
    <w:p w:rsidR="002B5E8A" w:rsidRPr="002B5E8A" w:rsidRDefault="002B5E8A" w:rsidP="002B5E8A">
      <w:pPr>
        <w:numPr>
          <w:ilvl w:val="0"/>
          <w:numId w:val="26"/>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hamulce wstrzymujące – mechanizm hamulcowy służy do regulacji prędkości (pojazdy gąsienicowe).</w:t>
      </w:r>
    </w:p>
    <w:p w:rsidR="00B81BD2" w:rsidRDefault="002B5E8A" w:rsidP="00B81BD2">
      <w:pPr>
        <w:spacing w:after="0" w:line="240" w:lineRule="auto"/>
        <w:contextualSpacing/>
        <w:jc w:val="both"/>
        <w:rPr>
          <w:rFonts w:ascii="Cambria" w:eastAsia="Calibri" w:hAnsi="Cambria" w:cs="Times New Roman"/>
        </w:rPr>
      </w:pPr>
      <w:r w:rsidRPr="002B5E8A">
        <w:rPr>
          <w:rFonts w:ascii="Cambria" w:eastAsia="Calibri" w:hAnsi="Cambria" w:cs="Times New Roman"/>
          <w:noProof/>
          <w:sz w:val="20"/>
          <w:szCs w:val="20"/>
          <w:lang w:eastAsia="pl-PL"/>
        </w:rPr>
        <w:drawing>
          <wp:inline distT="0" distB="0" distL="0" distR="0" wp14:anchorId="40D6D174" wp14:editId="0C2E1401">
            <wp:extent cx="3333750" cy="3263900"/>
            <wp:effectExtent l="0" t="38100" r="0" b="107950"/>
            <wp:docPr id="29" name="Diagram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B81BD2" w:rsidRPr="002B5E8A" w:rsidRDefault="00B81BD2" w:rsidP="00B81BD2">
      <w:pPr>
        <w:spacing w:after="0" w:line="240" w:lineRule="auto"/>
        <w:contextualSpacing/>
        <w:jc w:val="both"/>
        <w:rPr>
          <w:rFonts w:ascii="Cambria" w:eastAsia="Calibri" w:hAnsi="Cambria" w:cs="Arial"/>
        </w:rPr>
      </w:pPr>
      <w:r w:rsidRPr="002B5E8A">
        <w:rPr>
          <w:rFonts w:ascii="Cambria" w:eastAsia="Calibri" w:hAnsi="Cambria" w:cs="Times New Roman"/>
        </w:rPr>
        <w:t>Rysunek 2.27. Podział hamulców ciernych mechanicznych</w:t>
      </w:r>
    </w:p>
    <w:p w:rsidR="002B5E8A" w:rsidRPr="002B5E8A" w:rsidRDefault="002B5E8A" w:rsidP="002B5E8A">
      <w:pPr>
        <w:spacing w:after="0" w:line="240" w:lineRule="auto"/>
        <w:jc w:val="center"/>
        <w:rPr>
          <w:rFonts w:ascii="Cambria" w:eastAsia="Calibri" w:hAnsi="Cambria" w:cs="Times New Roman"/>
          <w:sz w:val="20"/>
          <w:szCs w:val="20"/>
        </w:rPr>
      </w:pPr>
    </w:p>
    <w:p w:rsidR="002B5E8A" w:rsidRPr="002B5E8A" w:rsidRDefault="002B5E8A" w:rsidP="002B5E8A">
      <w:pPr>
        <w:spacing w:after="0" w:line="240" w:lineRule="auto"/>
        <w:jc w:val="both"/>
        <w:rPr>
          <w:rFonts w:ascii="Cambria" w:eastAsia="Calibri" w:hAnsi="Cambria" w:cs="Times New Roman"/>
          <w:b/>
          <w:sz w:val="24"/>
          <w:szCs w:val="24"/>
        </w:rPr>
      </w:pPr>
      <w:r w:rsidRPr="002B5E8A">
        <w:rPr>
          <w:rFonts w:ascii="Cambria" w:eastAsia="Calibri" w:hAnsi="Cambria" w:cs="Times New Roman"/>
          <w:b/>
          <w:sz w:val="24"/>
          <w:szCs w:val="24"/>
        </w:rPr>
        <w:t>1. Hamulce klockowe</w:t>
      </w: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 xml:space="preserve">Hamulce klockowe dzielą się na jedno- i dwuklockowe. W obliczeniach wytrzymałości hamulców </w:t>
      </w:r>
      <w:r w:rsidRPr="002B5E8A">
        <w:rPr>
          <w:rFonts w:ascii="Cambria" w:eastAsia="Calibri" w:hAnsi="Cambria" w:cs="Times New Roman"/>
          <w:b/>
          <w:sz w:val="24"/>
          <w:szCs w:val="24"/>
        </w:rPr>
        <w:t>jednoklockowych</w:t>
      </w:r>
      <w:r w:rsidRPr="002B5E8A">
        <w:rPr>
          <w:rFonts w:ascii="Cambria" w:eastAsia="Calibri" w:hAnsi="Cambria" w:cs="Times New Roman"/>
          <w:sz w:val="24"/>
          <w:szCs w:val="24"/>
        </w:rPr>
        <w:t xml:space="preserve"> należy ustalić najpierw siłę nacisku F siły przyłożonej na końcu dźwigni hamulca, która jest konieczna do zahamowania bębna. Wzory potrzebne do jej obliczenia zostały przedstawione w tabeli 2.3.</w:t>
      </w:r>
    </w:p>
    <w:p w:rsidR="002B5E8A" w:rsidRPr="002B5E8A" w:rsidRDefault="002B5E8A" w:rsidP="002B5E8A">
      <w:pPr>
        <w:spacing w:after="0" w:line="240" w:lineRule="auto"/>
        <w:jc w:val="center"/>
        <w:rPr>
          <w:rFonts w:ascii="Cambria" w:eastAsia="Calibri" w:hAnsi="Cambria" w:cs="Times New Roman"/>
          <w:sz w:val="20"/>
          <w:szCs w:val="20"/>
        </w:rPr>
      </w:pPr>
      <w:r w:rsidRPr="002B5E8A">
        <w:rPr>
          <w:rFonts w:ascii="Cambria" w:eastAsia="Calibri" w:hAnsi="Cambria" w:cs="Times New Roman"/>
          <w:noProof/>
          <w:sz w:val="20"/>
          <w:szCs w:val="20"/>
          <w:lang w:eastAsia="pl-PL"/>
        </w:rPr>
        <w:drawing>
          <wp:inline distT="0" distB="0" distL="0" distR="0" wp14:anchorId="32A3182C" wp14:editId="35E30C3A">
            <wp:extent cx="4705350" cy="1019493"/>
            <wp:effectExtent l="0" t="0" r="0"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5350" cy="1019493"/>
                    </a:xfrm>
                    <a:prstGeom prst="rect">
                      <a:avLst/>
                    </a:prstGeom>
                    <a:noFill/>
                    <a:ln>
                      <a:noFill/>
                    </a:ln>
                  </pic:spPr>
                </pic:pic>
              </a:graphicData>
            </a:graphic>
          </wp:inline>
        </w:drawing>
      </w:r>
    </w:p>
    <w:p w:rsidR="002B5E8A" w:rsidRPr="002B5E8A" w:rsidRDefault="002B5E8A" w:rsidP="002B5E8A">
      <w:pPr>
        <w:spacing w:after="0" w:line="240" w:lineRule="auto"/>
        <w:rPr>
          <w:rFonts w:ascii="Cambria" w:eastAsia="Calibri" w:hAnsi="Cambria" w:cs="Times New Roman"/>
        </w:rPr>
      </w:pPr>
      <w:r w:rsidRPr="002B5E8A">
        <w:rPr>
          <w:rFonts w:ascii="Cambria" w:eastAsia="Calibri" w:hAnsi="Cambria" w:cs="Times New Roman"/>
        </w:rPr>
        <w:t>Rysunek 2.28. Odmiany konstrukcyjne hamulców jednoklockowych: a, b) z klockiem sztywno zamocowanym, c) z klockiem zamocowanym przegubowo</w:t>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Tabela 2.3. Obliczanie wartości siły nacisku F</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3071"/>
        <w:gridCol w:w="3071"/>
      </w:tblGrid>
      <w:tr w:rsidR="002B5E8A" w:rsidRPr="002B5E8A" w:rsidTr="002B5E8A">
        <w:tc>
          <w:tcPr>
            <w:tcW w:w="3070" w:type="dxa"/>
            <w:shd w:val="clear" w:color="auto" w:fill="548DD4"/>
          </w:tcPr>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Rozwiązanie konstrukcyjne a)</w:t>
            </w:r>
          </w:p>
        </w:tc>
        <w:tc>
          <w:tcPr>
            <w:tcW w:w="3071" w:type="dxa"/>
            <w:shd w:val="clear" w:color="auto" w:fill="548DD4"/>
          </w:tcPr>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Rozwiązanie konstrukcyjne b)</w:t>
            </w:r>
          </w:p>
        </w:tc>
        <w:tc>
          <w:tcPr>
            <w:tcW w:w="3071" w:type="dxa"/>
            <w:shd w:val="clear" w:color="auto" w:fill="548DD4"/>
          </w:tcPr>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Rozwiązanie konstrukcyjne c)</w:t>
            </w:r>
          </w:p>
        </w:tc>
      </w:tr>
      <w:tr w:rsidR="002B5E8A" w:rsidRPr="002B5E8A" w:rsidTr="002B5E8A">
        <w:tc>
          <w:tcPr>
            <w:tcW w:w="3070" w:type="dxa"/>
          </w:tcPr>
          <w:p w:rsidR="002B5E8A" w:rsidRPr="002B5E8A" w:rsidRDefault="002B5E8A" w:rsidP="002B5E8A">
            <w:pPr>
              <w:spacing w:after="0" w:line="240" w:lineRule="auto"/>
              <w:jc w:val="center"/>
              <w:rPr>
                <w:rFonts w:ascii="Cambria" w:eastAsia="Calibri" w:hAnsi="Cambria" w:cs="Times New Roman"/>
              </w:rPr>
            </w:pPr>
            <w:r w:rsidRPr="002B5E8A">
              <w:rPr>
                <w:rFonts w:ascii="Cambria" w:eastAsia="Times New Roman" w:hAnsi="Cambria" w:cs="Times New Roman"/>
                <w:position w:val="-28"/>
              </w:rPr>
              <w:object w:dxaOrig="1800" w:dyaOrig="680">
                <v:shape id="_x0000_i1032" type="#_x0000_t75" style="width:90.5pt;height:34.5pt" o:ole="">
                  <v:imagedata r:id="rId59" o:title=""/>
                </v:shape>
                <o:OLEObject Type="Embed" ProgID="Equation.3" ShapeID="_x0000_i1032" DrawAspect="Content" ObjectID="_1666168670" r:id="rId60"/>
              </w:object>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Znak „–” oznacza wartość siły przy kierunku ruchu obrotowego (jak na rysunku 2.28), a „+” to wartość siły przy obrocie w stronę przeciwną,</w:t>
            </w:r>
          </w:p>
        </w:tc>
        <w:tc>
          <w:tcPr>
            <w:tcW w:w="3071" w:type="dxa"/>
            <w:vAlign w:val="center"/>
          </w:tcPr>
          <w:p w:rsidR="002B5E8A" w:rsidRPr="002B5E8A" w:rsidRDefault="002B5E8A" w:rsidP="002B5E8A">
            <w:pPr>
              <w:spacing w:after="0" w:line="240" w:lineRule="auto"/>
              <w:jc w:val="center"/>
              <w:rPr>
                <w:rFonts w:ascii="Cambria" w:eastAsia="Calibri" w:hAnsi="Cambria" w:cs="Times New Roman"/>
              </w:rPr>
            </w:pPr>
            <w:r w:rsidRPr="002B5E8A">
              <w:rPr>
                <w:rFonts w:ascii="Cambria" w:eastAsia="Times New Roman" w:hAnsi="Cambria" w:cs="Times New Roman"/>
                <w:position w:val="-28"/>
              </w:rPr>
              <w:object w:dxaOrig="1140" w:dyaOrig="680">
                <v:shape id="_x0000_i1033" type="#_x0000_t75" style="width:55.5pt;height:34.5pt" o:ole="">
                  <v:imagedata r:id="rId61" o:title=""/>
                </v:shape>
                <o:OLEObject Type="Embed" ProgID="Equation.3" ShapeID="_x0000_i1033" DrawAspect="Content" ObjectID="_1666168671" r:id="rId62"/>
              </w:object>
            </w:r>
          </w:p>
        </w:tc>
        <w:tc>
          <w:tcPr>
            <w:tcW w:w="3071" w:type="dxa"/>
            <w:vAlign w:val="center"/>
          </w:tcPr>
          <w:p w:rsidR="002B5E8A" w:rsidRPr="002B5E8A" w:rsidRDefault="002B5E8A" w:rsidP="002B5E8A">
            <w:pPr>
              <w:spacing w:after="0" w:line="240" w:lineRule="auto"/>
              <w:jc w:val="center"/>
              <w:rPr>
                <w:rFonts w:ascii="Cambria" w:eastAsia="Calibri" w:hAnsi="Cambria" w:cs="Times New Roman"/>
              </w:rPr>
            </w:pPr>
            <w:r w:rsidRPr="002B5E8A">
              <w:rPr>
                <w:rFonts w:ascii="Cambria" w:eastAsia="Times New Roman" w:hAnsi="Cambria" w:cs="Times New Roman"/>
                <w:position w:val="-28"/>
              </w:rPr>
              <w:object w:dxaOrig="1140" w:dyaOrig="680">
                <v:shape id="_x0000_i1034" type="#_x0000_t75" style="width:55.5pt;height:34.5pt" o:ole="">
                  <v:imagedata r:id="rId63" o:title=""/>
                </v:shape>
                <o:OLEObject Type="Embed" ProgID="Equation.3" ShapeID="_x0000_i1034" DrawAspect="Content" ObjectID="_1666168672" r:id="rId64"/>
              </w:object>
            </w:r>
          </w:p>
        </w:tc>
      </w:tr>
      <w:tr w:rsidR="002B5E8A" w:rsidRPr="002B5E8A" w:rsidTr="002B5E8A">
        <w:tc>
          <w:tcPr>
            <w:tcW w:w="9212" w:type="dxa"/>
            <w:gridSpan w:val="3"/>
          </w:tcPr>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gdzie: a, e, l – wymiary hamulca (jak na rysunku 2.28), D – średnica bębna hamulcowego,</w:t>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M</w:t>
            </w:r>
            <w:r w:rsidRPr="002B5E8A">
              <w:rPr>
                <w:rFonts w:ascii="Cambria" w:eastAsia="Calibri" w:hAnsi="Cambria" w:cs="Times New Roman"/>
                <w:vertAlign w:val="subscript"/>
              </w:rPr>
              <w:t>T</w:t>
            </w:r>
            <w:r w:rsidRPr="002B5E8A">
              <w:rPr>
                <w:rFonts w:ascii="Cambria" w:eastAsia="Calibri" w:hAnsi="Cambria" w:cs="Times New Roman"/>
              </w:rPr>
              <w:t xml:space="preserve"> – moment tarcia – M</w:t>
            </w:r>
            <w:r w:rsidRPr="002B5E8A">
              <w:rPr>
                <w:rFonts w:ascii="Cambria" w:eastAsia="Calibri" w:hAnsi="Cambria" w:cs="Times New Roman"/>
                <w:vertAlign w:val="subscript"/>
              </w:rPr>
              <w:t>T</w:t>
            </w:r>
            <w:r w:rsidRPr="002B5E8A">
              <w:rPr>
                <w:rFonts w:ascii="Cambria" w:eastAsia="Calibri" w:hAnsi="Cambria" w:cs="Times New Roman"/>
              </w:rPr>
              <w:t xml:space="preserve"> = (1,75±2,5) M</w:t>
            </w:r>
            <w:r w:rsidRPr="002B5E8A">
              <w:rPr>
                <w:rFonts w:ascii="Cambria" w:eastAsia="Calibri" w:hAnsi="Cambria" w:cs="Times New Roman"/>
                <w:vertAlign w:val="subscript"/>
              </w:rPr>
              <w:t>o</w:t>
            </w:r>
            <w:r w:rsidRPr="002B5E8A">
              <w:rPr>
                <w:rFonts w:ascii="Cambria" w:eastAsia="Calibri" w:hAnsi="Cambria" w:cs="Times New Roman"/>
              </w:rPr>
              <w:t>, μ – współczynnik tarcia.</w:t>
            </w:r>
          </w:p>
        </w:tc>
      </w:tr>
    </w:tbl>
    <w:p w:rsidR="002B5E8A" w:rsidRPr="002B5E8A" w:rsidRDefault="002B5E8A" w:rsidP="002B5E8A">
      <w:pPr>
        <w:spacing w:after="0" w:line="240" w:lineRule="auto"/>
        <w:jc w:val="both"/>
        <w:rPr>
          <w:rFonts w:ascii="Cambria" w:eastAsia="Calibri" w:hAnsi="Cambria" w:cs="Times New Roman"/>
          <w:sz w:val="20"/>
          <w:szCs w:val="20"/>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lastRenderedPageBreak/>
        <w:t>Jak wynika z tabeli 2.3, hamulec jednoklockowy typu a) nie nadaje się do pracy przy zmiennym kierunku ruchu obrotowego bębna, ponieważ wymagałoby to regulacji wartości siły F (jest ona różna przy różnych kierunkach ruchu). Jeżeli kierunek obrotów jest stały, korzystniejszy jest kierunek ruchu obrotowego zgodny z rysunkiem 2.28 a), ponieważ do zahamowania bębna będzie potrzebna mniejsza siła. Jeśli kierunek ruchu obrotowego ma być zmienny, należy zastosować konstrukcję dźwigni, jako pokazują to rysunki 2.28 b) lub c).</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Drugim krokiem w obliczeniach wytrzymałości hamulców jest ustalenie wymiarów klocka na podstawie wytrzymałości na naciski powierzchniowe:</w:t>
      </w:r>
    </w:p>
    <w:p w:rsidR="002B5E8A" w:rsidRPr="002B5E8A" w:rsidRDefault="002B5E8A" w:rsidP="002B5E8A">
      <w:pPr>
        <w:spacing w:after="0" w:line="240" w:lineRule="auto"/>
        <w:jc w:val="center"/>
        <w:rPr>
          <w:rFonts w:ascii="Cambria" w:eastAsia="Calibri" w:hAnsi="Cambria" w:cs="Times New Roman"/>
        </w:rPr>
      </w:pPr>
      <w:r w:rsidRPr="002B5E8A">
        <w:rPr>
          <w:rFonts w:ascii="Cambria" w:eastAsia="Calibri" w:hAnsi="Cambria" w:cs="Times New Roman"/>
          <w:position w:val="-24"/>
        </w:rPr>
        <w:object w:dxaOrig="1260" w:dyaOrig="639">
          <v:shape id="_x0000_i1035" type="#_x0000_t75" style="width:60.5pt;height:32pt" o:ole="">
            <v:imagedata r:id="rId65" o:title=""/>
          </v:shape>
          <o:OLEObject Type="Embed" ProgID="Equation.3" ShapeID="_x0000_i1035" DrawAspect="Content" ObjectID="_1666168673" r:id="rId66"/>
        </w:object>
      </w:r>
    </w:p>
    <w:p w:rsidR="002B5E8A" w:rsidRPr="002B5E8A" w:rsidRDefault="002B5E8A" w:rsidP="002B5E8A">
      <w:pPr>
        <w:spacing w:after="0" w:line="240" w:lineRule="auto"/>
        <w:rPr>
          <w:rFonts w:ascii="Cambria" w:eastAsia="Calibri" w:hAnsi="Cambria" w:cs="Times New Roman"/>
          <w:sz w:val="24"/>
          <w:szCs w:val="24"/>
        </w:rPr>
      </w:pPr>
      <w:r w:rsidRPr="002B5E8A">
        <w:rPr>
          <w:rFonts w:ascii="Cambria" w:eastAsia="Calibri" w:hAnsi="Cambria" w:cs="Times New Roman"/>
          <w:sz w:val="24"/>
          <w:szCs w:val="24"/>
        </w:rPr>
        <w:t>gdzie:</w:t>
      </w:r>
      <w:r w:rsidRPr="002B5E8A">
        <w:rPr>
          <w:rFonts w:ascii="Cambria" w:eastAsia="Calibri" w:hAnsi="Cambria" w:cs="Times New Roman"/>
          <w:sz w:val="24"/>
          <w:szCs w:val="24"/>
        </w:rPr>
        <w:tab/>
      </w:r>
      <w:proofErr w:type="spellStart"/>
      <w:r w:rsidRPr="002B5E8A">
        <w:rPr>
          <w:rFonts w:ascii="Cambria" w:eastAsia="Calibri" w:hAnsi="Cambria" w:cs="Times New Roman"/>
          <w:sz w:val="24"/>
          <w:szCs w:val="24"/>
        </w:rPr>
        <w:t>F</w:t>
      </w:r>
      <w:r w:rsidRPr="002B5E8A">
        <w:rPr>
          <w:rFonts w:ascii="Cambria" w:eastAsia="Calibri" w:hAnsi="Cambria" w:cs="Times New Roman"/>
          <w:sz w:val="24"/>
          <w:szCs w:val="24"/>
          <w:vertAlign w:val="subscript"/>
        </w:rPr>
        <w:t>n</w:t>
      </w:r>
      <w:proofErr w:type="spellEnd"/>
      <w:r w:rsidRPr="002B5E8A">
        <w:rPr>
          <w:rFonts w:ascii="Cambria" w:eastAsia="Calibri" w:hAnsi="Cambria" w:cs="Times New Roman"/>
          <w:sz w:val="24"/>
          <w:szCs w:val="24"/>
        </w:rPr>
        <w:t xml:space="preserve"> – siła skupiona, zastępująca obciążenie ciągłe wynikające z nacisku klocka na bęben [N]</w:t>
      </w:r>
    </w:p>
    <w:p w:rsidR="002B5E8A" w:rsidRPr="002B5E8A" w:rsidRDefault="002B5E8A" w:rsidP="002B5E8A">
      <w:pPr>
        <w:spacing w:after="0" w:line="240" w:lineRule="auto"/>
        <w:ind w:firstLine="708"/>
        <w:rPr>
          <w:rFonts w:ascii="Cambria" w:eastAsia="Calibri" w:hAnsi="Cambria" w:cs="Times New Roman"/>
        </w:rPr>
      </w:pPr>
      <w:r w:rsidRPr="002B5E8A">
        <w:rPr>
          <w:rFonts w:ascii="Cambria" w:eastAsia="Calibri" w:hAnsi="Cambria" w:cs="Times New Roman"/>
          <w:sz w:val="24"/>
          <w:szCs w:val="24"/>
        </w:rPr>
        <w:t xml:space="preserve">        </w:t>
      </w:r>
      <w:r w:rsidRPr="002B5E8A">
        <w:rPr>
          <w:rFonts w:ascii="Cambria" w:eastAsia="Calibri" w:hAnsi="Cambria" w:cs="Times New Roman"/>
          <w:position w:val="-28"/>
        </w:rPr>
        <w:object w:dxaOrig="999" w:dyaOrig="680">
          <v:shape id="_x0000_i1036" type="#_x0000_t75" style="width:49.5pt;height:34.5pt" o:ole="">
            <v:imagedata r:id="rId67" o:title=""/>
          </v:shape>
          <o:OLEObject Type="Embed" ProgID="Equation.3" ShapeID="_x0000_i1036" DrawAspect="Content" ObjectID="_1666168674" r:id="rId68"/>
        </w:object>
      </w:r>
    </w:p>
    <w:p w:rsidR="002B5E8A" w:rsidRPr="002B5E8A" w:rsidRDefault="002B5E8A" w:rsidP="002B5E8A">
      <w:pPr>
        <w:spacing w:after="0" w:line="240" w:lineRule="auto"/>
        <w:ind w:firstLine="708"/>
        <w:rPr>
          <w:rFonts w:ascii="Cambria" w:eastAsia="Calibri" w:hAnsi="Cambria" w:cs="Times New Roman"/>
          <w:sz w:val="24"/>
          <w:szCs w:val="24"/>
        </w:rPr>
      </w:pPr>
      <w:r w:rsidRPr="002B5E8A">
        <w:rPr>
          <w:rFonts w:ascii="Cambria" w:eastAsia="Calibri" w:hAnsi="Cambria" w:cs="Times New Roman"/>
          <w:sz w:val="24"/>
          <w:szCs w:val="24"/>
        </w:rPr>
        <w:t>t – długość klocka, mierzona po cięciwie łuku [mm],</w:t>
      </w:r>
    </w:p>
    <w:p w:rsidR="002B5E8A" w:rsidRPr="002B5E8A" w:rsidRDefault="002B5E8A" w:rsidP="002B5E8A">
      <w:pPr>
        <w:spacing w:after="0" w:line="240" w:lineRule="auto"/>
        <w:ind w:firstLine="708"/>
        <w:rPr>
          <w:rFonts w:ascii="Cambria" w:eastAsia="Calibri" w:hAnsi="Cambria" w:cs="Times New Roman"/>
          <w:sz w:val="24"/>
          <w:szCs w:val="24"/>
        </w:rPr>
      </w:pPr>
      <w:r w:rsidRPr="002B5E8A">
        <w:rPr>
          <w:rFonts w:ascii="Cambria" w:eastAsia="Calibri" w:hAnsi="Cambria" w:cs="Times New Roman"/>
          <w:sz w:val="24"/>
          <w:szCs w:val="24"/>
        </w:rPr>
        <w:t>b – szerokość klocka [mm],</w:t>
      </w:r>
    </w:p>
    <w:p w:rsidR="002B5E8A" w:rsidRPr="002B5E8A" w:rsidRDefault="002B5E8A" w:rsidP="002B5E8A">
      <w:pPr>
        <w:spacing w:after="0" w:line="240" w:lineRule="auto"/>
        <w:ind w:firstLine="708"/>
        <w:rPr>
          <w:rFonts w:ascii="Cambria" w:eastAsia="Calibri" w:hAnsi="Cambria" w:cs="Times New Roman"/>
          <w:sz w:val="24"/>
          <w:szCs w:val="24"/>
        </w:rPr>
      </w:pPr>
      <w:r w:rsidRPr="002B5E8A">
        <w:rPr>
          <w:rFonts w:ascii="Cambria" w:eastAsia="Calibri" w:hAnsi="Cambria" w:cs="Times New Roman"/>
          <w:sz w:val="24"/>
          <w:szCs w:val="24"/>
        </w:rPr>
        <w:t>k</w:t>
      </w:r>
      <w:r w:rsidRPr="002B5E8A">
        <w:rPr>
          <w:rFonts w:ascii="Cambria" w:eastAsia="Calibri" w:hAnsi="Cambria" w:cs="Times New Roman"/>
          <w:sz w:val="24"/>
          <w:szCs w:val="24"/>
          <w:vertAlign w:val="subscript"/>
        </w:rPr>
        <w:t>o</w:t>
      </w:r>
      <w:r w:rsidRPr="002B5E8A">
        <w:rPr>
          <w:rFonts w:ascii="Cambria" w:eastAsia="Calibri" w:hAnsi="Cambria" w:cs="Times New Roman"/>
          <w:sz w:val="24"/>
          <w:szCs w:val="24"/>
        </w:rPr>
        <w:t xml:space="preserve"> – dopuszczalne naciski jednostkowe [MPa].</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Wartości średnicy D bębna hamulcowego i szerokości b klocka zakłada się konstrukcyjnie. Najczęściej D = 120 mm i b = 40 mm (kolejne wartości odpowiednio: 160 – 50 mm, 200 – 65 mm, 250 – 80 mm, 320 – 100 mm, 400 – 125 mm, 500 – 160 mm, 630 – 200 mm, 710 – 220 mm oraz 800 – 250 mm). Przyjmuje się, że szerokość bębna jest większa od szerokości klocka, najczęściej o 10 mm. Jeden klocek powinien stykać się z bębnem hamulcowym na długości t = (0,52±0,78)D, co odpowiada kątowi pokrycia φ = 60÷90°. Hamulce cierne, podobnie jak sprzęgła cierne, są sprawdzane pod kątem rozgrzewania według wzoru:</w:t>
      </w:r>
    </w:p>
    <w:p w:rsidR="002B5E8A" w:rsidRPr="002B5E8A" w:rsidRDefault="002B5E8A" w:rsidP="002B5E8A">
      <w:pPr>
        <w:spacing w:after="0" w:line="240" w:lineRule="auto"/>
        <w:jc w:val="center"/>
        <w:rPr>
          <w:rFonts w:ascii="Cambria" w:eastAsia="Calibri" w:hAnsi="Cambria" w:cs="Times New Roman"/>
          <w:noProof/>
          <w:sz w:val="24"/>
          <w:szCs w:val="24"/>
          <w:lang w:eastAsia="pl-PL"/>
        </w:rPr>
      </w:pPr>
      <w:r w:rsidRPr="002B5E8A">
        <w:rPr>
          <w:rFonts w:ascii="Cambria" w:eastAsia="Calibri" w:hAnsi="Cambria" w:cs="Times New Roman"/>
          <w:noProof/>
          <w:position w:val="-14"/>
          <w:sz w:val="24"/>
          <w:szCs w:val="24"/>
          <w:lang w:eastAsia="pl-PL"/>
        </w:rPr>
        <w:object w:dxaOrig="1620" w:dyaOrig="380">
          <v:shape id="_x0000_i1037" type="#_x0000_t75" style="width:81pt;height:19pt" o:ole="">
            <v:imagedata r:id="rId44" o:title=""/>
          </v:shape>
          <o:OLEObject Type="Embed" ProgID="Equation.3" ShapeID="_x0000_i1037" DrawAspect="Content" ObjectID="_1666168675" r:id="rId69"/>
        </w:objec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 xml:space="preserve">W elementach ciernych hamulców wykorzystuje się te same materiały co w </w:t>
      </w:r>
      <w:proofErr w:type="spellStart"/>
      <w:r w:rsidRPr="002B5E8A">
        <w:rPr>
          <w:rFonts w:ascii="Cambria" w:eastAsia="Calibri" w:hAnsi="Cambria" w:cs="Times New Roman"/>
          <w:sz w:val="24"/>
          <w:szCs w:val="24"/>
        </w:rPr>
        <w:t>sprzęgłcha</w:t>
      </w:r>
      <w:proofErr w:type="spellEnd"/>
      <w:r w:rsidRPr="002B5E8A">
        <w:rPr>
          <w:rFonts w:ascii="Cambria" w:eastAsia="Calibri" w:hAnsi="Cambria" w:cs="Times New Roman"/>
          <w:sz w:val="24"/>
          <w:szCs w:val="24"/>
        </w:rPr>
        <w:t xml:space="preserve"> ciernych, dlatego w obliczeniach należy uwzględnić wartości: współczynnika tarcia μ, nacisków dopuszczalnych </w:t>
      </w:r>
      <w:proofErr w:type="spellStart"/>
      <w:r w:rsidRPr="002B5E8A">
        <w:rPr>
          <w:rFonts w:ascii="Cambria" w:eastAsia="Calibri" w:hAnsi="Cambria" w:cs="Times New Roman"/>
          <w:sz w:val="24"/>
          <w:szCs w:val="24"/>
        </w:rPr>
        <w:t>p</w:t>
      </w:r>
      <w:r w:rsidRPr="002B5E8A">
        <w:rPr>
          <w:rFonts w:ascii="Cambria" w:eastAsia="Calibri" w:hAnsi="Cambria" w:cs="Times New Roman"/>
          <w:sz w:val="24"/>
          <w:szCs w:val="24"/>
          <w:vertAlign w:val="subscript"/>
        </w:rPr>
        <w:t>dop</w:t>
      </w:r>
      <w:proofErr w:type="spellEnd"/>
      <w:r w:rsidRPr="002B5E8A">
        <w:rPr>
          <w:rFonts w:ascii="Cambria" w:eastAsia="Calibri" w:hAnsi="Cambria" w:cs="Times New Roman"/>
          <w:sz w:val="24"/>
          <w:szCs w:val="24"/>
        </w:rPr>
        <w:t xml:space="preserve"> oraz iloczynu (</w:t>
      </w:r>
      <w:proofErr w:type="spellStart"/>
      <w:r w:rsidRPr="002B5E8A">
        <w:rPr>
          <w:rFonts w:ascii="Cambria" w:eastAsia="Calibri" w:hAnsi="Cambria" w:cs="Times New Roman"/>
          <w:sz w:val="24"/>
          <w:szCs w:val="24"/>
        </w:rPr>
        <w:t>p·v</w:t>
      </w:r>
      <w:proofErr w:type="spellEnd"/>
      <w:r w:rsidRPr="002B5E8A">
        <w:rPr>
          <w:rFonts w:ascii="Cambria" w:eastAsia="Calibri" w:hAnsi="Cambria" w:cs="Times New Roman"/>
          <w:sz w:val="24"/>
          <w:szCs w:val="24"/>
        </w:rPr>
        <w:t>)</w:t>
      </w:r>
      <w:proofErr w:type="spellStart"/>
      <w:r w:rsidRPr="002B5E8A">
        <w:rPr>
          <w:rFonts w:ascii="Cambria" w:eastAsia="Calibri" w:hAnsi="Cambria" w:cs="Times New Roman"/>
          <w:sz w:val="24"/>
          <w:szCs w:val="24"/>
          <w:vertAlign w:val="subscript"/>
        </w:rPr>
        <w:t>dop</w:t>
      </w:r>
      <w:proofErr w:type="spellEnd"/>
      <w:r w:rsidRPr="002B5E8A">
        <w:rPr>
          <w:rFonts w:ascii="Cambria" w:eastAsia="Calibri" w:hAnsi="Cambria" w:cs="Times New Roman"/>
          <w:sz w:val="24"/>
          <w:szCs w:val="24"/>
          <w:vertAlign w:val="subscript"/>
        </w:rPr>
        <w:t xml:space="preserve">. </w:t>
      </w:r>
      <w:r w:rsidRPr="002B5E8A">
        <w:rPr>
          <w:rFonts w:ascii="Cambria" w:eastAsia="Calibri" w:hAnsi="Cambria" w:cs="Times New Roman"/>
          <w:sz w:val="24"/>
          <w:szCs w:val="24"/>
        </w:rPr>
        <w:t>Wartości te</w:t>
      </w:r>
      <w:r w:rsidRPr="002B5E8A">
        <w:rPr>
          <w:rFonts w:ascii="Cambria" w:eastAsia="Calibri" w:hAnsi="Cambria" w:cs="Times New Roman"/>
          <w:sz w:val="24"/>
          <w:szCs w:val="24"/>
          <w:vertAlign w:val="subscript"/>
        </w:rPr>
        <w:t xml:space="preserve"> </w:t>
      </w:r>
      <w:r w:rsidRPr="002B5E8A">
        <w:rPr>
          <w:rFonts w:ascii="Cambria" w:eastAsia="Calibri" w:hAnsi="Cambria" w:cs="Times New Roman"/>
          <w:sz w:val="24"/>
          <w:szCs w:val="24"/>
        </w:rPr>
        <w:t>podaje tabela 2.2.</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Hamulce jednoklockowe powodują obciążenie wału bębna hamulcowego dość znaczną siłą zginającą, dlatego stosuje się je do wałów przenoszących niewielkie momenty obrotowe i średnic nieprzekraczających 50 mm.</w:t>
      </w:r>
    </w:p>
    <w:p w:rsid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 xml:space="preserve">W </w:t>
      </w:r>
      <w:r w:rsidRPr="002B5E8A">
        <w:rPr>
          <w:rFonts w:ascii="Cambria" w:eastAsia="Calibri" w:hAnsi="Cambria" w:cs="Times New Roman"/>
          <w:b/>
          <w:sz w:val="24"/>
          <w:szCs w:val="24"/>
        </w:rPr>
        <w:t>hamulcach dwuklockowych</w:t>
      </w:r>
      <w:r w:rsidRPr="002B5E8A">
        <w:rPr>
          <w:rFonts w:ascii="Cambria" w:eastAsia="Calibri" w:hAnsi="Cambria" w:cs="Times New Roman"/>
          <w:sz w:val="24"/>
          <w:szCs w:val="24"/>
        </w:rPr>
        <w:t xml:space="preserve"> rozkład obciążeń jest korzystniejszy. Siły nacisku klocków na bęben równoważą się i nie powodują zginania wału. Ponadto zdwojony układ dźwigni umożliwia hamowanie z mniejszą siłą.</w:t>
      </w:r>
    </w:p>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4E54612D" wp14:editId="1620E107">
            <wp:extent cx="2609850" cy="1270000"/>
            <wp:effectExtent l="0" t="0" r="0" b="63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pic:cNvPicPr>
                      <a:picLocks noChangeAspect="1" noChangeArrowheads="1"/>
                    </pic:cNvPicPr>
                  </pic:nvPicPr>
                  <pic:blipFill>
                    <a:blip r:embed="rId70" cstate="print">
                      <a:extLst>
                        <a:ext uri="{28A0092B-C50C-407E-A947-70E740481C1C}">
                          <a14:useLocalDpi xmlns:a14="http://schemas.microsoft.com/office/drawing/2010/main" val="0"/>
                        </a:ext>
                      </a:extLst>
                    </a:blip>
                    <a:srcRect t="3700"/>
                    <a:stretch>
                      <a:fillRect/>
                    </a:stretch>
                  </pic:blipFill>
                  <pic:spPr bwMode="auto">
                    <a:xfrm>
                      <a:off x="0" y="0"/>
                      <a:ext cx="2628945" cy="1279292"/>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2.29. Schemat hamulca dwuklockowego z luzownikiem: 1) klocki hamulcowe, 2)–5) dźwignie, 6) obciążnik, 7) luzownik</w:t>
      </w: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t>Takie rozwiązanie powoduje, że klocki hamulca są stale zaciśnięte na bębnie. Obrót wału z osadzonym na nim bębnem nastąpi po odsunięciu klocków od bębna. Hamulce dwuklockowe są stosowane m.in. w ciężkich obrabiarkach oraz mechanizmach urządzeń dźwigowych. W tych ostatnich pełnią również funkcję hamulców bezpieczeństwa. Hamulce dwuklockowe najczęściej wybiera się z katalogów wytwórców na podstawie średnicy bębna hamulcowego, wartości maksymalnego momentu hamowania oraz prędkości obrotowej.</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Elementy cierne są wykonane z materiału ciernego w formie płytek dopasowanych do rozmiarów klocków hamulcowych. Okładziny te są łączone z klockami z</w:t>
      </w:r>
      <w:r w:rsidR="00B81BD2">
        <w:rPr>
          <w:rFonts w:ascii="Cambria" w:eastAsia="Calibri" w:hAnsi="Cambria" w:cs="Times New Roman"/>
          <w:sz w:val="24"/>
          <w:szCs w:val="24"/>
        </w:rPr>
        <w:t>a pomocą nitowania lub klejenia</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lastRenderedPageBreak/>
        <w:t>Hamulce szczękowe</w:t>
      </w:r>
      <w:r w:rsidRPr="002B5E8A">
        <w:rPr>
          <w:rFonts w:ascii="Cambria" w:eastAsia="Calibri" w:hAnsi="Cambria" w:cs="Times New Roman"/>
          <w:sz w:val="24"/>
          <w:szCs w:val="24"/>
        </w:rPr>
        <w:t xml:space="preserve"> to hamulce zaciskowe, w których szczęki są stale odsunięte od bębna pod wpływem działania sprężyn. Hamowanie ruchu obrotowego bębna wynika z działania sił włączających na swobodne końce szczęk, co powoduje dociśnięcie szczęk do bębna.</w:t>
      </w:r>
    </w:p>
    <w:p w:rsidR="002B5E8A" w:rsidRPr="002B5E8A" w:rsidRDefault="002B5E8A" w:rsidP="002B5E8A">
      <w:pPr>
        <w:spacing w:after="0" w:line="240" w:lineRule="auto"/>
        <w:jc w:val="both"/>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2.30. Schematy hamulców szczękowych: a) niesymetryczny, b) symetryczny</w:t>
      </w:r>
    </w:p>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0358EB68" wp14:editId="054BA890">
            <wp:extent cx="3803650" cy="1631950"/>
            <wp:effectExtent l="0" t="0" r="6350" b="635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pic:cNvPicPr>
                      <a:picLocks noChangeAspect="1" noChangeArrowheads="1"/>
                    </pic:cNvPicPr>
                  </pic:nvPicPr>
                  <pic:blipFill>
                    <a:blip r:embed="rId71" cstate="print">
                      <a:extLst>
                        <a:ext uri="{28A0092B-C50C-407E-A947-70E740481C1C}">
                          <a14:useLocalDpi xmlns:a14="http://schemas.microsoft.com/office/drawing/2010/main" val="0"/>
                        </a:ext>
                      </a:extLst>
                    </a:blip>
                    <a:srcRect t="668" b="2660"/>
                    <a:stretch>
                      <a:fillRect/>
                    </a:stretch>
                  </pic:blipFill>
                  <pic:spPr bwMode="auto">
                    <a:xfrm>
                      <a:off x="0" y="0"/>
                      <a:ext cx="3803650" cy="1631950"/>
                    </a:xfrm>
                    <a:prstGeom prst="rect">
                      <a:avLst/>
                    </a:prstGeom>
                    <a:noFill/>
                    <a:ln>
                      <a:noFill/>
                    </a:ln>
                  </pic:spPr>
                </pic:pic>
              </a:graphicData>
            </a:graphic>
          </wp:inline>
        </w:drawing>
      </w:r>
      <w:r w:rsidRPr="002B5E8A">
        <w:rPr>
          <w:rFonts w:ascii="Cambria" w:eastAsia="Calibri" w:hAnsi="Cambria" w:cs="Times New Roman"/>
          <w:sz w:val="20"/>
          <w:szCs w:val="20"/>
        </w:rPr>
        <w:t>.</w:t>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2.31. Hamulce klockowe: a) jednoklockowy, b) dwuklockowy, c) szczękowy</w:t>
      </w:r>
    </w:p>
    <w:p w:rsidR="002B5E8A" w:rsidRPr="002B5E8A" w:rsidRDefault="002B5E8A" w:rsidP="002B5E8A">
      <w:pPr>
        <w:spacing w:after="0" w:line="240" w:lineRule="auto"/>
        <w:jc w:val="center"/>
        <w:rPr>
          <w:rFonts w:ascii="Cambria" w:eastAsia="Calibri" w:hAnsi="Cambria" w:cs="Times New Roman"/>
          <w:sz w:val="20"/>
          <w:szCs w:val="20"/>
        </w:rPr>
      </w:pPr>
      <w:r w:rsidRPr="002B5E8A">
        <w:rPr>
          <w:rFonts w:ascii="Cambria" w:eastAsia="Calibri" w:hAnsi="Cambria" w:cs="Times New Roman"/>
          <w:noProof/>
          <w:sz w:val="20"/>
          <w:szCs w:val="20"/>
          <w:lang w:eastAsia="pl-PL"/>
        </w:rPr>
        <w:drawing>
          <wp:inline distT="0" distB="0" distL="0" distR="0" wp14:anchorId="08311B4E" wp14:editId="5EF13D86">
            <wp:extent cx="5753100" cy="1479550"/>
            <wp:effectExtent l="0" t="0" r="0" b="63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1479550"/>
                    </a:xfrm>
                    <a:prstGeom prst="rect">
                      <a:avLst/>
                    </a:prstGeom>
                    <a:noFill/>
                    <a:ln>
                      <a:noFill/>
                    </a:ln>
                  </pic:spPr>
                </pic:pic>
              </a:graphicData>
            </a:graphic>
          </wp:inline>
        </w:drawing>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b/>
          <w:sz w:val="24"/>
          <w:szCs w:val="24"/>
        </w:rPr>
        <w:t xml:space="preserve">Hamulce tarczowe </w:t>
      </w:r>
      <w:r w:rsidRPr="002B5E8A">
        <w:rPr>
          <w:rFonts w:ascii="Cambria" w:eastAsia="Calibri" w:hAnsi="Cambria" w:cs="Times New Roman"/>
          <w:sz w:val="24"/>
          <w:szCs w:val="24"/>
        </w:rPr>
        <w:t xml:space="preserve">są powszechnie stosowane w samochodach, motocyklach, a nawet w rowerach, ponieważ umożliwiają szybkie zatrzymanie wału z osadzoną na nim tarczą. Stosowane są także w obrabiarkach, m.in. jako hamulec do szybkiego zatrzymywania wrzeciona obrabiarki. Stosuje się również różne odmiany konstrukcyjne tych hamulców, m.in. </w:t>
      </w:r>
      <w:r w:rsidRPr="002B5E8A">
        <w:rPr>
          <w:rFonts w:ascii="Cambria" w:eastAsia="Calibri" w:hAnsi="Cambria" w:cs="Times New Roman"/>
          <w:b/>
          <w:sz w:val="24"/>
          <w:szCs w:val="24"/>
        </w:rPr>
        <w:t>tarczowe płaskie</w:t>
      </w:r>
      <w:r w:rsidRPr="002B5E8A">
        <w:rPr>
          <w:rFonts w:ascii="Cambria" w:eastAsia="Calibri" w:hAnsi="Cambria" w:cs="Times New Roman"/>
          <w:sz w:val="24"/>
          <w:szCs w:val="24"/>
        </w:rPr>
        <w:t xml:space="preserve">, </w:t>
      </w:r>
      <w:r w:rsidRPr="002B5E8A">
        <w:rPr>
          <w:rFonts w:ascii="Cambria" w:eastAsia="Calibri" w:hAnsi="Cambria" w:cs="Times New Roman"/>
          <w:b/>
          <w:sz w:val="24"/>
          <w:szCs w:val="24"/>
        </w:rPr>
        <w:t>stożkowe</w:t>
      </w:r>
      <w:r w:rsidRPr="002B5E8A">
        <w:rPr>
          <w:rFonts w:ascii="Cambria" w:eastAsia="Calibri" w:hAnsi="Cambria" w:cs="Times New Roman"/>
          <w:sz w:val="24"/>
          <w:szCs w:val="24"/>
        </w:rPr>
        <w:t xml:space="preserve"> i </w:t>
      </w:r>
      <w:r w:rsidRPr="002B5E8A">
        <w:rPr>
          <w:rFonts w:ascii="Cambria" w:eastAsia="Calibri" w:hAnsi="Cambria" w:cs="Times New Roman"/>
          <w:b/>
          <w:sz w:val="24"/>
          <w:szCs w:val="24"/>
        </w:rPr>
        <w:t>wielopłytkowe</w:t>
      </w:r>
      <w:r w:rsidRPr="002B5E8A">
        <w:rPr>
          <w:rFonts w:ascii="Cambria" w:eastAsia="Calibri" w:hAnsi="Cambria" w:cs="Times New Roman"/>
          <w:sz w:val="24"/>
          <w:szCs w:val="24"/>
        </w:rPr>
        <w:t>.</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Konstrukcję hamulców tarczowych cechuje zwarta budowa i dlatego są one coraz częściej stosowane. Kolejne zalety to możliwość szybkiego zatrzymania tarczy oraz łatwe odprowadzanie ciepła dzięki zastosowaniu tarcz wentylowanych.</w:t>
      </w:r>
    </w:p>
    <w:p w:rsidR="002B5E8A" w:rsidRPr="002B5E8A" w:rsidRDefault="00C601FB" w:rsidP="00C601FB">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drawing>
          <wp:inline distT="0" distB="0" distL="0" distR="0" wp14:anchorId="296EEE3C" wp14:editId="1FB63FC7">
            <wp:extent cx="4777518" cy="1892300"/>
            <wp:effectExtent l="0" t="0" r="444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73">
                      <a:extLst>
                        <a:ext uri="{28A0092B-C50C-407E-A947-70E740481C1C}">
                          <a14:useLocalDpi xmlns:a14="http://schemas.microsoft.com/office/drawing/2010/main" val="0"/>
                        </a:ext>
                      </a:extLst>
                    </a:blip>
                    <a:srcRect t="1434" b="4277"/>
                    <a:stretch>
                      <a:fillRect/>
                    </a:stretch>
                  </pic:blipFill>
                  <pic:spPr bwMode="auto">
                    <a:xfrm>
                      <a:off x="0" y="0"/>
                      <a:ext cx="4777518" cy="1892300"/>
                    </a:xfrm>
                    <a:prstGeom prst="rect">
                      <a:avLst/>
                    </a:prstGeom>
                    <a:noFill/>
                    <a:ln>
                      <a:noFill/>
                    </a:ln>
                  </pic:spPr>
                </pic:pic>
              </a:graphicData>
            </a:graphic>
          </wp:inline>
        </w:drawing>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2.32. Hamulce tarczowe: a) tarczowy płaski, b) wielopłytkowy</w:t>
      </w:r>
    </w:p>
    <w:p w:rsidR="002B5E8A" w:rsidRPr="002B5E8A" w:rsidRDefault="002B5E8A" w:rsidP="00C601FB">
      <w:pPr>
        <w:spacing w:after="0" w:line="240" w:lineRule="auto"/>
        <w:rPr>
          <w:rFonts w:ascii="Cambria" w:eastAsia="Calibri" w:hAnsi="Cambria" w:cs="Times New Roman"/>
          <w:sz w:val="24"/>
          <w:szCs w:val="24"/>
        </w:rPr>
      </w:pPr>
    </w:p>
    <w:p w:rsid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b/>
          <w:sz w:val="24"/>
          <w:szCs w:val="24"/>
        </w:rPr>
        <w:t>2. Hamulce cięgnowe (taśmowe)</w:t>
      </w:r>
      <w:r w:rsidRPr="002B5E8A">
        <w:rPr>
          <w:rFonts w:ascii="Cambria" w:eastAsia="Calibri" w:hAnsi="Cambria" w:cs="Times New Roman"/>
          <w:sz w:val="24"/>
          <w:szCs w:val="24"/>
        </w:rPr>
        <w:t xml:space="preserve"> dzielą się na zwykłe, różnicowe i sumowe. Zaletą tych hamulców jest większa skuteczność hamowania w porównaniu z hamulcami klockowymi, dlatego są one stosowane na wałach, na których występują większe momenty obrotowe. Wadą natomiast jest to, że pod wpływem naciągu cięgna następuje zginanie wału bębna. Cięgna są wykonywane z cienkiej taśmy stalowej, wyłożonej materiałem ciernym (zob. tabela 2.2). </w:t>
      </w:r>
    </w:p>
    <w:p w:rsidR="00B81BD2" w:rsidRPr="002B5E8A" w:rsidRDefault="00B81BD2" w:rsidP="00B81BD2">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Proces konstruowania hamulców cięgnowych rozpoczyna się od ustalenia wartości momentu tarcia M</w:t>
      </w:r>
      <w:r w:rsidRPr="002B5E8A">
        <w:rPr>
          <w:rFonts w:ascii="Cambria" w:eastAsia="Calibri" w:hAnsi="Cambria" w:cs="Times New Roman"/>
          <w:sz w:val="24"/>
          <w:szCs w:val="24"/>
          <w:vertAlign w:val="subscript"/>
        </w:rPr>
        <w:t>T</w:t>
      </w:r>
      <w:r w:rsidRPr="002B5E8A">
        <w:rPr>
          <w:rFonts w:ascii="Cambria" w:eastAsia="Calibri" w:hAnsi="Cambria" w:cs="Times New Roman"/>
          <w:sz w:val="24"/>
          <w:szCs w:val="24"/>
        </w:rPr>
        <w:t xml:space="preserve">, który wynika z maksymalnego momentu obrotowego </w:t>
      </w:r>
      <w:r w:rsidRPr="002B5E8A">
        <w:rPr>
          <w:rFonts w:ascii="Cambria" w:eastAsia="Calibri" w:hAnsi="Cambria" w:cs="Times New Roman"/>
          <w:position w:val="-12"/>
          <w:sz w:val="24"/>
          <w:szCs w:val="24"/>
        </w:rPr>
        <w:object w:dxaOrig="1960" w:dyaOrig="360">
          <v:shape id="_x0000_i1048" type="#_x0000_t75" style="width:95.5pt;height:19pt" o:ole="">
            <v:imagedata r:id="rId74" o:title=""/>
          </v:shape>
          <o:OLEObject Type="Embed" ProgID="Equation.3" ShapeID="_x0000_i1048" DrawAspect="Content" ObjectID="_1666168676" r:id="rId75"/>
        </w:object>
      </w:r>
      <w:r w:rsidRPr="002B5E8A">
        <w:rPr>
          <w:rFonts w:ascii="Cambria" w:eastAsia="Calibri" w:hAnsi="Cambria" w:cs="Times New Roman"/>
          <w:sz w:val="24"/>
          <w:szCs w:val="24"/>
        </w:rPr>
        <w:t>.</w:t>
      </w:r>
    </w:p>
    <w:p w:rsid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noProof/>
          <w:sz w:val="24"/>
          <w:szCs w:val="24"/>
          <w:lang w:eastAsia="pl-PL"/>
        </w:rPr>
        <w:lastRenderedPageBreak/>
        <w:drawing>
          <wp:inline distT="0" distB="0" distL="0" distR="0" wp14:anchorId="0B18ABA5" wp14:editId="4C7D8EAA">
            <wp:extent cx="5530850" cy="1307515"/>
            <wp:effectExtent l="0" t="0" r="0" b="698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30850" cy="1307515"/>
                    </a:xfrm>
                    <a:prstGeom prst="rect">
                      <a:avLst/>
                    </a:prstGeom>
                    <a:noFill/>
                    <a:ln>
                      <a:noFill/>
                    </a:ln>
                  </pic:spPr>
                </pic:pic>
              </a:graphicData>
            </a:graphic>
          </wp:inline>
        </w:drawing>
      </w:r>
    </w:p>
    <w:p w:rsid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rPr>
        <w:t>Rysunek 2.33. Hamulce cięgnowe: a) zwykły, b) różnicowy, c) sumowy</w:t>
      </w:r>
    </w:p>
    <w:p w:rsidR="00B81BD2" w:rsidRPr="00B81BD2" w:rsidRDefault="00B81BD2" w:rsidP="002B5E8A">
      <w:pPr>
        <w:spacing w:after="0" w:line="240" w:lineRule="auto"/>
        <w:jc w:val="both"/>
        <w:rPr>
          <w:rFonts w:ascii="Cambria" w:eastAsia="Calibri" w:hAnsi="Cambria" w:cs="Times New Roman"/>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Następnie ustala się wartości sił w cięgnach F</w:t>
      </w:r>
      <w:r w:rsidRPr="002B5E8A">
        <w:rPr>
          <w:rFonts w:ascii="Cambria" w:eastAsia="Calibri" w:hAnsi="Cambria" w:cs="Times New Roman"/>
          <w:sz w:val="24"/>
          <w:szCs w:val="24"/>
          <w:vertAlign w:val="subscript"/>
        </w:rPr>
        <w:t>1</w:t>
      </w:r>
      <w:r w:rsidRPr="002B5E8A">
        <w:rPr>
          <w:rFonts w:ascii="Cambria" w:eastAsia="Calibri" w:hAnsi="Cambria" w:cs="Times New Roman"/>
          <w:sz w:val="24"/>
          <w:szCs w:val="24"/>
        </w:rPr>
        <w:t xml:space="preserve"> i F</w:t>
      </w:r>
      <w:r w:rsidRPr="002B5E8A">
        <w:rPr>
          <w:rFonts w:ascii="Cambria" w:eastAsia="Calibri" w:hAnsi="Cambria" w:cs="Times New Roman"/>
          <w:sz w:val="24"/>
          <w:szCs w:val="24"/>
          <w:vertAlign w:val="subscript"/>
        </w:rPr>
        <w:t>2</w:t>
      </w:r>
      <w:r w:rsidRPr="002B5E8A">
        <w:rPr>
          <w:rFonts w:ascii="Cambria" w:eastAsia="Calibri" w:hAnsi="Cambria" w:cs="Times New Roman"/>
          <w:sz w:val="24"/>
          <w:szCs w:val="24"/>
        </w:rPr>
        <w:t xml:space="preserve"> zależnych od siły tarcia, która jest niezbędna do zahamowania bębna: </w:t>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position w:val="-60"/>
        </w:rPr>
        <w:object w:dxaOrig="1200" w:dyaOrig="1320">
          <v:shape id="_x0000_i1038" type="#_x0000_t75" style="width:58.5pt;height:65pt" o:ole="">
            <v:imagedata r:id="rId77" o:title=""/>
          </v:shape>
          <o:OLEObject Type="Embed" ProgID="Equation.3" ShapeID="_x0000_i1038" DrawAspect="Content" ObjectID="_1666168677" r:id="rId78"/>
        </w:object>
      </w:r>
    </w:p>
    <w:p w:rsidR="002B5E8A" w:rsidRPr="002B5E8A" w:rsidRDefault="002B5E8A" w:rsidP="002B5E8A">
      <w:pPr>
        <w:spacing w:after="0" w:line="240" w:lineRule="auto"/>
        <w:jc w:val="both"/>
        <w:rPr>
          <w:rFonts w:ascii="Cambria" w:eastAsia="Calibri" w:hAnsi="Cambria" w:cs="Times New Roman"/>
        </w:rPr>
      </w:pPr>
      <w:r w:rsidRPr="002B5E8A">
        <w:rPr>
          <w:rFonts w:ascii="Cambria" w:eastAsia="Calibri" w:hAnsi="Cambria" w:cs="Times New Roman"/>
          <w:sz w:val="24"/>
          <w:szCs w:val="24"/>
        </w:rPr>
        <w:t>gdzie:</w:t>
      </w:r>
      <w:r w:rsidRPr="002B5E8A">
        <w:rPr>
          <w:rFonts w:ascii="Cambria" w:eastAsia="Calibri" w:hAnsi="Cambria" w:cs="Times New Roman"/>
          <w:sz w:val="24"/>
          <w:szCs w:val="24"/>
        </w:rPr>
        <w:tab/>
        <w:t xml:space="preserve">T – siła tarcia [N], </w:t>
      </w:r>
      <w:r w:rsidRPr="002B5E8A">
        <w:rPr>
          <w:rFonts w:ascii="Cambria" w:eastAsia="Calibri" w:hAnsi="Cambria" w:cs="Times New Roman"/>
          <w:sz w:val="24"/>
          <w:szCs w:val="24"/>
        </w:rPr>
        <w:tab/>
      </w:r>
      <w:r w:rsidRPr="002B5E8A">
        <w:rPr>
          <w:rFonts w:ascii="Cambria" w:eastAsia="Calibri" w:hAnsi="Cambria" w:cs="Times New Roman"/>
          <w:position w:val="-24"/>
        </w:rPr>
        <w:object w:dxaOrig="940" w:dyaOrig="639">
          <v:shape id="_x0000_i1039" type="#_x0000_t75" style="width:45.5pt;height:32pt" o:ole="">
            <v:imagedata r:id="rId79" o:title=""/>
          </v:shape>
          <o:OLEObject Type="Embed" ProgID="Equation.3" ShapeID="_x0000_i1039" DrawAspect="Content" ObjectID="_1666168678" r:id="rId80"/>
        </w:object>
      </w: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t xml:space="preserve">m – współczynnik, </w:t>
      </w:r>
      <w:r w:rsidRPr="002B5E8A">
        <w:rPr>
          <w:rFonts w:ascii="Cambria" w:eastAsia="Calibri" w:hAnsi="Cambria" w:cs="Times New Roman"/>
          <w:sz w:val="24"/>
          <w:szCs w:val="24"/>
        </w:rPr>
        <w:tab/>
      </w:r>
      <w:r w:rsidRPr="002B5E8A">
        <w:rPr>
          <w:rFonts w:ascii="Cambria" w:eastAsia="Calibri" w:hAnsi="Cambria" w:cs="Times New Roman"/>
          <w:position w:val="-6"/>
        </w:rPr>
        <w:object w:dxaOrig="859" w:dyaOrig="320">
          <v:shape id="_x0000_i1040" type="#_x0000_t75" style="width:43pt;height:15pt" o:ole="">
            <v:imagedata r:id="rId81" o:title=""/>
          </v:shape>
          <o:OLEObject Type="Embed" ProgID="Equation.3" ShapeID="_x0000_i1040" DrawAspect="Content" ObjectID="_1666168679" r:id="rId82"/>
        </w:object>
      </w: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r>
      <w:r w:rsidRPr="002B5E8A">
        <w:rPr>
          <w:rFonts w:ascii="Cambria" w:eastAsia="Calibri" w:hAnsi="Cambria" w:cs="Times New Roman"/>
          <w:sz w:val="24"/>
          <w:szCs w:val="24"/>
        </w:rPr>
        <w:tab/>
      </w:r>
      <w:r w:rsidRPr="002B5E8A">
        <w:rPr>
          <w:rFonts w:ascii="Cambria" w:eastAsia="Calibri" w:hAnsi="Cambria" w:cs="Times New Roman"/>
          <w:sz w:val="24"/>
          <w:szCs w:val="24"/>
        </w:rPr>
        <w:tab/>
      </w:r>
      <w:r w:rsidRPr="002B5E8A">
        <w:rPr>
          <w:rFonts w:ascii="Cambria" w:eastAsia="Calibri" w:hAnsi="Cambria" w:cs="Times New Roman"/>
          <w:sz w:val="24"/>
          <w:szCs w:val="24"/>
        </w:rPr>
        <w:tab/>
        <w:t>e – podstawa logarytmu naturalnego (e = 2,7182),</w:t>
      </w: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r>
      <w:r w:rsidRPr="002B5E8A">
        <w:rPr>
          <w:rFonts w:ascii="Cambria" w:eastAsia="Calibri" w:hAnsi="Cambria" w:cs="Times New Roman"/>
          <w:sz w:val="24"/>
          <w:szCs w:val="24"/>
        </w:rPr>
        <w:tab/>
      </w:r>
      <w:r w:rsidRPr="002B5E8A">
        <w:rPr>
          <w:rFonts w:ascii="Cambria" w:eastAsia="Calibri" w:hAnsi="Cambria" w:cs="Times New Roman"/>
          <w:sz w:val="24"/>
          <w:szCs w:val="24"/>
        </w:rPr>
        <w:tab/>
      </w:r>
      <w:r w:rsidRPr="002B5E8A">
        <w:rPr>
          <w:rFonts w:ascii="Cambria" w:eastAsia="Calibri" w:hAnsi="Cambria" w:cs="Times New Roman"/>
          <w:sz w:val="24"/>
          <w:szCs w:val="24"/>
        </w:rPr>
        <w:tab/>
        <w:t>α – kąt opasania (α = 180÷270°),</w:t>
      </w:r>
    </w:p>
    <w:p w:rsidR="002B5E8A" w:rsidRPr="002B5E8A"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t>D – średnica bębna hamulcowego.</w:t>
      </w:r>
    </w:p>
    <w:p w:rsidR="002B5E8A" w:rsidRPr="00C601FB" w:rsidRDefault="002B5E8A" w:rsidP="002B5E8A">
      <w:pPr>
        <w:spacing w:after="0" w:line="240" w:lineRule="auto"/>
        <w:jc w:val="both"/>
        <w:rPr>
          <w:rFonts w:ascii="Cambria" w:eastAsia="Calibri" w:hAnsi="Cambria" w:cs="Times New Roman"/>
          <w:sz w:val="24"/>
          <w:szCs w:val="24"/>
        </w:rPr>
      </w:pPr>
      <w:r w:rsidRPr="002B5E8A">
        <w:rPr>
          <w:rFonts w:ascii="Cambria" w:eastAsia="Calibri" w:hAnsi="Cambria" w:cs="Times New Roman"/>
          <w:sz w:val="24"/>
          <w:szCs w:val="24"/>
        </w:rPr>
        <w:tab/>
        <w:t>Ostatnie zadanie w obliczeniach hamulca cięgnowego to wyznaczenie wartości siły F, jaką należy wywierać na dźwignię hamulca. Wzory potrzebne do obliczenia tej siły dla różnych odmian konstrukcyjnych h</w:t>
      </w:r>
      <w:r w:rsidR="00C601FB">
        <w:rPr>
          <w:rFonts w:ascii="Cambria" w:eastAsia="Calibri" w:hAnsi="Cambria" w:cs="Times New Roman"/>
          <w:sz w:val="24"/>
          <w:szCs w:val="24"/>
        </w:rPr>
        <w:t>amulca zestawiono w tabeli 2.4.</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3071"/>
        <w:gridCol w:w="3071"/>
      </w:tblGrid>
      <w:tr w:rsidR="002B5E8A" w:rsidRPr="002B5E8A" w:rsidTr="00C601FB">
        <w:trPr>
          <w:jc w:val="center"/>
        </w:trPr>
        <w:tc>
          <w:tcPr>
            <w:tcW w:w="3070" w:type="dxa"/>
            <w:shd w:val="clear" w:color="auto" w:fill="548DD4"/>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Hamulec zwykły</w:t>
            </w:r>
          </w:p>
        </w:tc>
        <w:tc>
          <w:tcPr>
            <w:tcW w:w="3071" w:type="dxa"/>
            <w:shd w:val="clear" w:color="auto" w:fill="548DD4"/>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Hamulec sumowy</w:t>
            </w:r>
          </w:p>
        </w:tc>
        <w:tc>
          <w:tcPr>
            <w:tcW w:w="3071" w:type="dxa"/>
            <w:shd w:val="clear" w:color="auto" w:fill="548DD4"/>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Hamulec różnicowy</w:t>
            </w:r>
          </w:p>
        </w:tc>
      </w:tr>
      <w:tr w:rsidR="002B5E8A" w:rsidRPr="002B5E8A" w:rsidTr="00C601FB">
        <w:trPr>
          <w:jc w:val="center"/>
        </w:trPr>
        <w:tc>
          <w:tcPr>
            <w:tcW w:w="9212" w:type="dxa"/>
            <w:gridSpan w:val="3"/>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Warunek równowagi</w:t>
            </w:r>
          </w:p>
        </w:tc>
      </w:tr>
      <w:tr w:rsidR="002B5E8A" w:rsidRPr="002B5E8A" w:rsidTr="00C601FB">
        <w:trPr>
          <w:jc w:val="center"/>
        </w:trPr>
        <w:tc>
          <w:tcPr>
            <w:tcW w:w="3070" w:type="dxa"/>
            <w:vAlign w:val="center"/>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Times New Roman" w:hAnsi="Cambria" w:cs="Times New Roman"/>
                <w:position w:val="-10"/>
                <w:sz w:val="24"/>
                <w:szCs w:val="24"/>
              </w:rPr>
              <w:object w:dxaOrig="1380" w:dyaOrig="340">
                <v:shape id="_x0000_i1041" type="#_x0000_t75" style="width:67.5pt;height:18.5pt" o:ole="">
                  <v:imagedata r:id="rId83" o:title=""/>
                </v:shape>
                <o:OLEObject Type="Embed" ProgID="Equation.3" ShapeID="_x0000_i1041" DrawAspect="Content" ObjectID="_1666168680" r:id="rId84"/>
              </w:object>
            </w:r>
          </w:p>
        </w:tc>
        <w:tc>
          <w:tcPr>
            <w:tcW w:w="3071" w:type="dxa"/>
            <w:vAlign w:val="center"/>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Times New Roman" w:hAnsi="Cambria" w:cs="Times New Roman"/>
                <w:position w:val="-10"/>
                <w:sz w:val="24"/>
                <w:szCs w:val="24"/>
              </w:rPr>
              <w:object w:dxaOrig="2280" w:dyaOrig="340">
                <v:shape id="_x0000_i1042" type="#_x0000_t75" style="width:114pt;height:18.5pt" o:ole="">
                  <v:imagedata r:id="rId85" o:title=""/>
                </v:shape>
                <o:OLEObject Type="Embed" ProgID="Equation.3" ShapeID="_x0000_i1042" DrawAspect="Content" ObjectID="_1666168681" r:id="rId86"/>
              </w:object>
            </w:r>
          </w:p>
        </w:tc>
        <w:tc>
          <w:tcPr>
            <w:tcW w:w="3071" w:type="dxa"/>
            <w:vAlign w:val="center"/>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Times New Roman" w:hAnsi="Cambria" w:cs="Times New Roman"/>
                <w:position w:val="-10"/>
                <w:sz w:val="24"/>
                <w:szCs w:val="24"/>
              </w:rPr>
              <w:object w:dxaOrig="2280" w:dyaOrig="340">
                <v:shape id="_x0000_i1043" type="#_x0000_t75" style="width:114pt;height:18.5pt" o:ole="">
                  <v:imagedata r:id="rId87" o:title=""/>
                </v:shape>
                <o:OLEObject Type="Embed" ProgID="Equation.3" ShapeID="_x0000_i1043" DrawAspect="Content" ObjectID="_1666168682" r:id="rId88"/>
              </w:object>
            </w:r>
          </w:p>
        </w:tc>
      </w:tr>
      <w:tr w:rsidR="002B5E8A" w:rsidRPr="002B5E8A" w:rsidTr="00C601FB">
        <w:trPr>
          <w:jc w:val="center"/>
        </w:trPr>
        <w:tc>
          <w:tcPr>
            <w:tcW w:w="9212" w:type="dxa"/>
            <w:gridSpan w:val="3"/>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Calibri" w:hAnsi="Cambria" w:cs="Times New Roman"/>
                <w:sz w:val="24"/>
                <w:szCs w:val="24"/>
              </w:rPr>
              <w:t>Wartość siły nacisku F</w:t>
            </w:r>
          </w:p>
        </w:tc>
      </w:tr>
      <w:tr w:rsidR="002B5E8A" w:rsidRPr="002B5E8A" w:rsidTr="00C601FB">
        <w:trPr>
          <w:jc w:val="center"/>
        </w:trPr>
        <w:tc>
          <w:tcPr>
            <w:tcW w:w="3070" w:type="dxa"/>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Times New Roman" w:hAnsi="Cambria" w:cs="Times New Roman"/>
                <w:position w:val="-24"/>
                <w:sz w:val="24"/>
                <w:szCs w:val="24"/>
              </w:rPr>
              <w:object w:dxaOrig="920" w:dyaOrig="639">
                <v:shape id="_x0000_i1044" type="#_x0000_t75" style="width:46pt;height:32pt" o:ole="">
                  <v:imagedata r:id="rId89" o:title=""/>
                </v:shape>
                <o:OLEObject Type="Embed" ProgID="Equation.3" ShapeID="_x0000_i1044" DrawAspect="Content" ObjectID="_1666168683" r:id="rId90"/>
              </w:object>
            </w:r>
          </w:p>
        </w:tc>
        <w:tc>
          <w:tcPr>
            <w:tcW w:w="3071" w:type="dxa"/>
            <w:vAlign w:val="center"/>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Times New Roman" w:hAnsi="Cambria" w:cs="Times New Roman"/>
                <w:position w:val="-24"/>
                <w:sz w:val="24"/>
                <w:szCs w:val="24"/>
              </w:rPr>
              <w:object w:dxaOrig="1820" w:dyaOrig="639">
                <v:shape id="_x0000_i1045" type="#_x0000_t75" style="width:89.5pt;height:32pt" o:ole="">
                  <v:imagedata r:id="rId91" o:title=""/>
                </v:shape>
                <o:OLEObject Type="Embed" ProgID="Equation.3" ShapeID="_x0000_i1045" DrawAspect="Content" ObjectID="_1666168684" r:id="rId92"/>
              </w:object>
            </w:r>
          </w:p>
        </w:tc>
        <w:tc>
          <w:tcPr>
            <w:tcW w:w="3071" w:type="dxa"/>
            <w:vAlign w:val="center"/>
          </w:tcPr>
          <w:p w:rsidR="002B5E8A" w:rsidRPr="002B5E8A" w:rsidRDefault="002B5E8A" w:rsidP="002B5E8A">
            <w:pPr>
              <w:spacing w:after="0" w:line="240" w:lineRule="auto"/>
              <w:jc w:val="center"/>
              <w:rPr>
                <w:rFonts w:ascii="Cambria" w:eastAsia="Calibri" w:hAnsi="Cambria" w:cs="Times New Roman"/>
                <w:sz w:val="24"/>
                <w:szCs w:val="24"/>
              </w:rPr>
            </w:pPr>
            <w:r w:rsidRPr="002B5E8A">
              <w:rPr>
                <w:rFonts w:ascii="Cambria" w:eastAsia="Times New Roman" w:hAnsi="Cambria" w:cs="Times New Roman"/>
                <w:position w:val="-24"/>
                <w:sz w:val="24"/>
                <w:szCs w:val="24"/>
              </w:rPr>
              <w:object w:dxaOrig="1820" w:dyaOrig="639">
                <v:shape id="_x0000_i1046" type="#_x0000_t75" style="width:89.5pt;height:32pt" o:ole="">
                  <v:imagedata r:id="rId93" o:title=""/>
                </v:shape>
                <o:OLEObject Type="Embed" ProgID="Equation.3" ShapeID="_x0000_i1046" DrawAspect="Content" ObjectID="_1666168685" r:id="rId94"/>
              </w:object>
            </w:r>
          </w:p>
        </w:tc>
      </w:tr>
    </w:tbl>
    <w:p w:rsidR="002B5E8A" w:rsidRPr="002B5E8A" w:rsidRDefault="002B5E8A" w:rsidP="002B5E8A">
      <w:pPr>
        <w:spacing w:after="0" w:line="240" w:lineRule="auto"/>
        <w:jc w:val="both"/>
        <w:rPr>
          <w:rFonts w:ascii="Cambria" w:eastAsia="Calibri" w:hAnsi="Cambria" w:cs="Times New Roman"/>
          <w:sz w:val="20"/>
          <w:szCs w:val="20"/>
        </w:rPr>
      </w:pP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Analiza konstrukcji hamulców cięgnowych i warunków równowagi prowadzi do sformułowania następujących wniosków:</w:t>
      </w:r>
    </w:p>
    <w:p w:rsidR="002B5E8A" w:rsidRPr="002B5E8A" w:rsidRDefault="002B5E8A" w:rsidP="002B5E8A">
      <w:pPr>
        <w:numPr>
          <w:ilvl w:val="0"/>
          <w:numId w:val="28"/>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Hamulce zwykłe i różnicowe nadają się tylko do pracy przy stałym kierunku ruchu obrotowego bębna i wału, na którym bęben jest osadzony.</w:t>
      </w:r>
    </w:p>
    <w:p w:rsidR="002B5E8A" w:rsidRPr="002B5E8A" w:rsidRDefault="002B5E8A" w:rsidP="002B5E8A">
      <w:pPr>
        <w:numPr>
          <w:ilvl w:val="0"/>
          <w:numId w:val="28"/>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 xml:space="preserve">Hamulec różnicowy wymaga stosunkowo niewielkiej siły obciążającej F. Dla zapewnienia prawidłowej pracy tego hamulca musi być spełniony warunek: </w:t>
      </w:r>
      <w:r w:rsidRPr="002B5E8A">
        <w:rPr>
          <w:rFonts w:ascii="Cambria" w:eastAsia="Calibri" w:hAnsi="Cambria" w:cs="Times New Roman"/>
          <w:position w:val="-30"/>
          <w:sz w:val="24"/>
          <w:szCs w:val="24"/>
        </w:rPr>
        <w:object w:dxaOrig="780" w:dyaOrig="700">
          <v:shape id="_x0000_i1047" type="#_x0000_t75" style="width:39.5pt;height:35.5pt" o:ole="">
            <v:imagedata r:id="rId95" o:title=""/>
          </v:shape>
          <o:OLEObject Type="Embed" ProgID="Equation.3" ShapeID="_x0000_i1047" DrawAspect="Content" ObjectID="_1666168686" r:id="rId96"/>
        </w:object>
      </w:r>
      <w:r w:rsidRPr="002B5E8A">
        <w:rPr>
          <w:rFonts w:ascii="Cambria" w:eastAsia="Calibri" w:hAnsi="Cambria" w:cs="Times New Roman"/>
          <w:sz w:val="24"/>
          <w:szCs w:val="24"/>
        </w:rPr>
        <w:t>, w przeciwnym razie nastąpi samo zakleszczenie hamulca.</w:t>
      </w:r>
    </w:p>
    <w:p w:rsidR="002B5E8A" w:rsidRPr="002B5E8A" w:rsidRDefault="002B5E8A" w:rsidP="002B5E8A">
      <w:pPr>
        <w:numPr>
          <w:ilvl w:val="0"/>
          <w:numId w:val="28"/>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Hamulec sumowy może pracować przy zmiennym kierunku ruchu obrotowego wału, ale wymaga stosowania znacznie większych sił obciążających w porównaniu z pozostałymi hamulcami.</w:t>
      </w:r>
    </w:p>
    <w:p w:rsidR="002B5E8A" w:rsidRPr="002B5E8A" w:rsidRDefault="002B5E8A" w:rsidP="002B5E8A">
      <w:pPr>
        <w:numPr>
          <w:ilvl w:val="0"/>
          <w:numId w:val="28"/>
        </w:numPr>
        <w:spacing w:after="0" w:line="240" w:lineRule="auto"/>
        <w:ind w:left="284" w:hanging="284"/>
        <w:contextualSpacing/>
        <w:jc w:val="both"/>
        <w:rPr>
          <w:rFonts w:ascii="Cambria" w:eastAsia="Calibri" w:hAnsi="Cambria" w:cs="Times New Roman"/>
          <w:sz w:val="24"/>
          <w:szCs w:val="24"/>
        </w:rPr>
      </w:pPr>
      <w:r w:rsidRPr="002B5E8A">
        <w:rPr>
          <w:rFonts w:ascii="Cambria" w:eastAsia="Calibri" w:hAnsi="Cambria" w:cs="Times New Roman"/>
          <w:sz w:val="24"/>
          <w:szCs w:val="24"/>
        </w:rPr>
        <w:t>Do ruchu dwukierunkowego lepiej nadają się hamulce dwuklockowe w porównaniu z hamulcami cięgnowymi.</w:t>
      </w:r>
    </w:p>
    <w:p w:rsidR="002B5E8A" w:rsidRPr="002B5E8A" w:rsidRDefault="002B5E8A" w:rsidP="002B5E8A">
      <w:pPr>
        <w:spacing w:after="0" w:line="240" w:lineRule="auto"/>
        <w:ind w:firstLine="708"/>
        <w:jc w:val="both"/>
        <w:rPr>
          <w:rFonts w:ascii="Cambria" w:eastAsia="Calibri" w:hAnsi="Cambria" w:cs="Times New Roman"/>
          <w:sz w:val="24"/>
          <w:szCs w:val="24"/>
        </w:rPr>
      </w:pPr>
      <w:r w:rsidRPr="002B5E8A">
        <w:rPr>
          <w:rFonts w:ascii="Cambria" w:eastAsia="Calibri" w:hAnsi="Cambria" w:cs="Times New Roman"/>
          <w:sz w:val="24"/>
          <w:szCs w:val="24"/>
        </w:rPr>
        <w:t xml:space="preserve">Hamulce cięgnowe można konstruować zarówno jako zaciskowe, jak i </w:t>
      </w:r>
      <w:proofErr w:type="spellStart"/>
      <w:r w:rsidRPr="002B5E8A">
        <w:rPr>
          <w:rFonts w:ascii="Cambria" w:eastAsia="Calibri" w:hAnsi="Cambria" w:cs="Times New Roman"/>
          <w:sz w:val="24"/>
          <w:szCs w:val="24"/>
        </w:rPr>
        <w:t>luzowe</w:t>
      </w:r>
      <w:proofErr w:type="spellEnd"/>
      <w:r w:rsidRPr="002B5E8A">
        <w:rPr>
          <w:rFonts w:ascii="Cambria" w:eastAsia="Calibri" w:hAnsi="Cambria" w:cs="Times New Roman"/>
          <w:sz w:val="24"/>
          <w:szCs w:val="24"/>
        </w:rPr>
        <w:t xml:space="preserve">. W hamulcach zaciskowych cięgno jest stale odciągnięte od bębna, najczęściej dzięki działaniu sprężyny naciskającej na dźwignię w kierunku przeciwnym do kierunku działania siły F. W hamulcach cięgnowych </w:t>
      </w:r>
      <w:proofErr w:type="spellStart"/>
      <w:r w:rsidRPr="002B5E8A">
        <w:rPr>
          <w:rFonts w:ascii="Cambria" w:eastAsia="Calibri" w:hAnsi="Cambria" w:cs="Times New Roman"/>
          <w:sz w:val="24"/>
          <w:szCs w:val="24"/>
        </w:rPr>
        <w:t>luzowych</w:t>
      </w:r>
      <w:proofErr w:type="spellEnd"/>
      <w:r w:rsidRPr="002B5E8A">
        <w:rPr>
          <w:rFonts w:ascii="Cambria" w:eastAsia="Calibri" w:hAnsi="Cambria" w:cs="Times New Roman"/>
          <w:sz w:val="24"/>
          <w:szCs w:val="24"/>
        </w:rPr>
        <w:t xml:space="preserve"> stosuje się luzowniki, które rozłączają hamulce po otrzymaniu sygnału sterującego.</w:t>
      </w:r>
    </w:p>
    <w:p w:rsidR="002B5E8A" w:rsidRPr="002B5E8A" w:rsidRDefault="002B5E8A" w:rsidP="002B5E8A">
      <w:pPr>
        <w:spacing w:after="0" w:line="240" w:lineRule="auto"/>
        <w:jc w:val="both"/>
        <w:rPr>
          <w:rFonts w:ascii="Cambria" w:eastAsia="Calibri" w:hAnsi="Cambria" w:cs="Times New Roman"/>
          <w:sz w:val="20"/>
          <w:szCs w:val="20"/>
        </w:rPr>
      </w:pPr>
    </w:p>
    <w:p w:rsidR="002B5E8A" w:rsidRPr="002B5E8A" w:rsidRDefault="002B5E8A" w:rsidP="002B5E8A">
      <w:pPr>
        <w:spacing w:after="0" w:line="240" w:lineRule="auto"/>
        <w:jc w:val="both"/>
        <w:outlineLvl w:val="1"/>
        <w:rPr>
          <w:rFonts w:ascii="Cambria" w:eastAsia="Times New Roman" w:hAnsi="Cambria" w:cs="Times New Roman"/>
          <w:bCs/>
          <w:lang w:eastAsia="pl-PL"/>
        </w:rPr>
      </w:pPr>
    </w:p>
    <w:p w:rsidR="002B5E8A" w:rsidRPr="002B5E8A" w:rsidRDefault="002B5E8A" w:rsidP="002B5E8A">
      <w:pPr>
        <w:spacing w:after="0" w:line="240" w:lineRule="auto"/>
        <w:jc w:val="both"/>
        <w:rPr>
          <w:rFonts w:ascii="Cambria" w:eastAsia="Calibri" w:hAnsi="Cambria" w:cs="Times New Roman"/>
          <w:sz w:val="24"/>
          <w:szCs w:val="24"/>
        </w:rPr>
      </w:pPr>
    </w:p>
    <w:p w:rsidR="002B5E8A" w:rsidRPr="002B5E8A" w:rsidRDefault="002B5E8A" w:rsidP="002B5E8A">
      <w:pPr>
        <w:spacing w:after="0" w:line="240" w:lineRule="auto"/>
        <w:jc w:val="both"/>
        <w:rPr>
          <w:rFonts w:ascii="Cambria" w:eastAsia="Calibri" w:hAnsi="Cambria" w:cs="Times New Roman"/>
          <w:sz w:val="24"/>
          <w:szCs w:val="24"/>
        </w:rPr>
      </w:pPr>
    </w:p>
    <w:p w:rsidR="009D5A52" w:rsidRDefault="009D5A52">
      <w:bookmarkStart w:id="0" w:name="_GoBack"/>
      <w:bookmarkEnd w:id="0"/>
    </w:p>
    <w:sectPr w:rsidR="009D5A52" w:rsidSect="002B5E8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B2D" w:rsidRDefault="00B97B2D" w:rsidP="002B5E8A">
      <w:pPr>
        <w:spacing w:after="0" w:line="240" w:lineRule="auto"/>
      </w:pPr>
      <w:r>
        <w:separator/>
      </w:r>
    </w:p>
  </w:endnote>
  <w:endnote w:type="continuationSeparator" w:id="0">
    <w:p w:rsidR="00B97B2D" w:rsidRDefault="00B97B2D" w:rsidP="002B5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B2D" w:rsidRDefault="00B97B2D" w:rsidP="002B5E8A">
      <w:pPr>
        <w:spacing w:after="0" w:line="240" w:lineRule="auto"/>
      </w:pPr>
      <w:r>
        <w:separator/>
      </w:r>
    </w:p>
  </w:footnote>
  <w:footnote w:type="continuationSeparator" w:id="0">
    <w:p w:rsidR="00B97B2D" w:rsidRDefault="00B97B2D" w:rsidP="002B5E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AC1"/>
    <w:multiLevelType w:val="hybridMultilevel"/>
    <w:tmpl w:val="C1EC2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A562576"/>
    <w:multiLevelType w:val="hybridMultilevel"/>
    <w:tmpl w:val="ACEC7040"/>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A691526"/>
    <w:multiLevelType w:val="hybridMultilevel"/>
    <w:tmpl w:val="01A0C9A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B782E9C"/>
    <w:multiLevelType w:val="hybridMultilevel"/>
    <w:tmpl w:val="9334944A"/>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
    <w:nsid w:val="0E463688"/>
    <w:multiLevelType w:val="hybridMultilevel"/>
    <w:tmpl w:val="7E36786A"/>
    <w:lvl w:ilvl="0" w:tplc="EEB65120">
      <w:start w:val="1"/>
      <w:numFmt w:val="bullet"/>
      <w:lvlText w:val=""/>
      <w:lvlJc w:val="left"/>
      <w:pPr>
        <w:tabs>
          <w:tab w:val="num" w:pos="720"/>
        </w:tabs>
        <w:ind w:left="720" w:hanging="360"/>
      </w:pPr>
      <w:rPr>
        <w:rFonts w:ascii="Wingdings" w:hAnsi="Wingdings" w:hint="default"/>
      </w:rPr>
    </w:lvl>
    <w:lvl w:ilvl="1" w:tplc="BE962D90" w:tentative="1">
      <w:start w:val="1"/>
      <w:numFmt w:val="bullet"/>
      <w:lvlText w:val=""/>
      <w:lvlJc w:val="left"/>
      <w:pPr>
        <w:tabs>
          <w:tab w:val="num" w:pos="1440"/>
        </w:tabs>
        <w:ind w:left="1440" w:hanging="360"/>
      </w:pPr>
      <w:rPr>
        <w:rFonts w:ascii="Wingdings" w:hAnsi="Wingdings" w:hint="default"/>
      </w:rPr>
    </w:lvl>
    <w:lvl w:ilvl="2" w:tplc="61BC0934" w:tentative="1">
      <w:start w:val="1"/>
      <w:numFmt w:val="bullet"/>
      <w:lvlText w:val=""/>
      <w:lvlJc w:val="left"/>
      <w:pPr>
        <w:tabs>
          <w:tab w:val="num" w:pos="2160"/>
        </w:tabs>
        <w:ind w:left="2160" w:hanging="360"/>
      </w:pPr>
      <w:rPr>
        <w:rFonts w:ascii="Wingdings" w:hAnsi="Wingdings" w:hint="default"/>
      </w:rPr>
    </w:lvl>
    <w:lvl w:ilvl="3" w:tplc="7D14CBF0" w:tentative="1">
      <w:start w:val="1"/>
      <w:numFmt w:val="bullet"/>
      <w:lvlText w:val=""/>
      <w:lvlJc w:val="left"/>
      <w:pPr>
        <w:tabs>
          <w:tab w:val="num" w:pos="2880"/>
        </w:tabs>
        <w:ind w:left="2880" w:hanging="360"/>
      </w:pPr>
      <w:rPr>
        <w:rFonts w:ascii="Wingdings" w:hAnsi="Wingdings" w:hint="default"/>
      </w:rPr>
    </w:lvl>
    <w:lvl w:ilvl="4" w:tplc="4044FC92" w:tentative="1">
      <w:start w:val="1"/>
      <w:numFmt w:val="bullet"/>
      <w:lvlText w:val=""/>
      <w:lvlJc w:val="left"/>
      <w:pPr>
        <w:tabs>
          <w:tab w:val="num" w:pos="3600"/>
        </w:tabs>
        <w:ind w:left="3600" w:hanging="360"/>
      </w:pPr>
      <w:rPr>
        <w:rFonts w:ascii="Wingdings" w:hAnsi="Wingdings" w:hint="default"/>
      </w:rPr>
    </w:lvl>
    <w:lvl w:ilvl="5" w:tplc="FFF28A38" w:tentative="1">
      <w:start w:val="1"/>
      <w:numFmt w:val="bullet"/>
      <w:lvlText w:val=""/>
      <w:lvlJc w:val="left"/>
      <w:pPr>
        <w:tabs>
          <w:tab w:val="num" w:pos="4320"/>
        </w:tabs>
        <w:ind w:left="4320" w:hanging="360"/>
      </w:pPr>
      <w:rPr>
        <w:rFonts w:ascii="Wingdings" w:hAnsi="Wingdings" w:hint="default"/>
      </w:rPr>
    </w:lvl>
    <w:lvl w:ilvl="6" w:tplc="0DA0021E" w:tentative="1">
      <w:start w:val="1"/>
      <w:numFmt w:val="bullet"/>
      <w:lvlText w:val=""/>
      <w:lvlJc w:val="left"/>
      <w:pPr>
        <w:tabs>
          <w:tab w:val="num" w:pos="5040"/>
        </w:tabs>
        <w:ind w:left="5040" w:hanging="360"/>
      </w:pPr>
      <w:rPr>
        <w:rFonts w:ascii="Wingdings" w:hAnsi="Wingdings" w:hint="default"/>
      </w:rPr>
    </w:lvl>
    <w:lvl w:ilvl="7" w:tplc="811203CC" w:tentative="1">
      <w:start w:val="1"/>
      <w:numFmt w:val="bullet"/>
      <w:lvlText w:val=""/>
      <w:lvlJc w:val="left"/>
      <w:pPr>
        <w:tabs>
          <w:tab w:val="num" w:pos="5760"/>
        </w:tabs>
        <w:ind w:left="5760" w:hanging="360"/>
      </w:pPr>
      <w:rPr>
        <w:rFonts w:ascii="Wingdings" w:hAnsi="Wingdings" w:hint="default"/>
      </w:rPr>
    </w:lvl>
    <w:lvl w:ilvl="8" w:tplc="17C8C2A0" w:tentative="1">
      <w:start w:val="1"/>
      <w:numFmt w:val="bullet"/>
      <w:lvlText w:val=""/>
      <w:lvlJc w:val="left"/>
      <w:pPr>
        <w:tabs>
          <w:tab w:val="num" w:pos="6480"/>
        </w:tabs>
        <w:ind w:left="6480" w:hanging="360"/>
      </w:pPr>
      <w:rPr>
        <w:rFonts w:ascii="Wingdings" w:hAnsi="Wingdings" w:hint="default"/>
      </w:rPr>
    </w:lvl>
  </w:abstractNum>
  <w:abstractNum w:abstractNumId="5">
    <w:nsid w:val="1D8813AE"/>
    <w:multiLevelType w:val="hybridMultilevel"/>
    <w:tmpl w:val="43EAC010"/>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05D4BD0"/>
    <w:multiLevelType w:val="hybridMultilevel"/>
    <w:tmpl w:val="3AC0561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26F428A5"/>
    <w:multiLevelType w:val="hybridMultilevel"/>
    <w:tmpl w:val="FD507332"/>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9AE31D4"/>
    <w:multiLevelType w:val="hybridMultilevel"/>
    <w:tmpl w:val="BD3ADA9A"/>
    <w:lvl w:ilvl="0" w:tplc="04150001">
      <w:start w:val="1"/>
      <w:numFmt w:val="bullet"/>
      <w:lvlText w:val=""/>
      <w:lvlJc w:val="left"/>
      <w:pPr>
        <w:ind w:left="1423" w:hanging="360"/>
      </w:pPr>
      <w:rPr>
        <w:rFonts w:ascii="Symbol" w:hAnsi="Symbol" w:hint="default"/>
      </w:rPr>
    </w:lvl>
    <w:lvl w:ilvl="1" w:tplc="04150003" w:tentative="1">
      <w:start w:val="1"/>
      <w:numFmt w:val="bullet"/>
      <w:lvlText w:val="o"/>
      <w:lvlJc w:val="left"/>
      <w:pPr>
        <w:ind w:left="2143" w:hanging="360"/>
      </w:pPr>
      <w:rPr>
        <w:rFonts w:ascii="Courier New" w:hAnsi="Courier New" w:hint="default"/>
      </w:rPr>
    </w:lvl>
    <w:lvl w:ilvl="2" w:tplc="04150005" w:tentative="1">
      <w:start w:val="1"/>
      <w:numFmt w:val="bullet"/>
      <w:lvlText w:val=""/>
      <w:lvlJc w:val="left"/>
      <w:pPr>
        <w:ind w:left="2863" w:hanging="360"/>
      </w:pPr>
      <w:rPr>
        <w:rFonts w:ascii="Wingdings" w:hAnsi="Wingdings" w:hint="default"/>
      </w:rPr>
    </w:lvl>
    <w:lvl w:ilvl="3" w:tplc="04150001" w:tentative="1">
      <w:start w:val="1"/>
      <w:numFmt w:val="bullet"/>
      <w:lvlText w:val=""/>
      <w:lvlJc w:val="left"/>
      <w:pPr>
        <w:ind w:left="3583" w:hanging="360"/>
      </w:pPr>
      <w:rPr>
        <w:rFonts w:ascii="Symbol" w:hAnsi="Symbol" w:hint="default"/>
      </w:rPr>
    </w:lvl>
    <w:lvl w:ilvl="4" w:tplc="04150003" w:tentative="1">
      <w:start w:val="1"/>
      <w:numFmt w:val="bullet"/>
      <w:lvlText w:val="o"/>
      <w:lvlJc w:val="left"/>
      <w:pPr>
        <w:ind w:left="4303" w:hanging="360"/>
      </w:pPr>
      <w:rPr>
        <w:rFonts w:ascii="Courier New" w:hAnsi="Courier New" w:hint="default"/>
      </w:rPr>
    </w:lvl>
    <w:lvl w:ilvl="5" w:tplc="04150005" w:tentative="1">
      <w:start w:val="1"/>
      <w:numFmt w:val="bullet"/>
      <w:lvlText w:val=""/>
      <w:lvlJc w:val="left"/>
      <w:pPr>
        <w:ind w:left="5023" w:hanging="360"/>
      </w:pPr>
      <w:rPr>
        <w:rFonts w:ascii="Wingdings" w:hAnsi="Wingdings" w:hint="default"/>
      </w:rPr>
    </w:lvl>
    <w:lvl w:ilvl="6" w:tplc="04150001" w:tentative="1">
      <w:start w:val="1"/>
      <w:numFmt w:val="bullet"/>
      <w:lvlText w:val=""/>
      <w:lvlJc w:val="left"/>
      <w:pPr>
        <w:ind w:left="5743" w:hanging="360"/>
      </w:pPr>
      <w:rPr>
        <w:rFonts w:ascii="Symbol" w:hAnsi="Symbol" w:hint="default"/>
      </w:rPr>
    </w:lvl>
    <w:lvl w:ilvl="7" w:tplc="04150003" w:tentative="1">
      <w:start w:val="1"/>
      <w:numFmt w:val="bullet"/>
      <w:lvlText w:val="o"/>
      <w:lvlJc w:val="left"/>
      <w:pPr>
        <w:ind w:left="6463" w:hanging="360"/>
      </w:pPr>
      <w:rPr>
        <w:rFonts w:ascii="Courier New" w:hAnsi="Courier New" w:hint="default"/>
      </w:rPr>
    </w:lvl>
    <w:lvl w:ilvl="8" w:tplc="04150005" w:tentative="1">
      <w:start w:val="1"/>
      <w:numFmt w:val="bullet"/>
      <w:lvlText w:val=""/>
      <w:lvlJc w:val="left"/>
      <w:pPr>
        <w:ind w:left="7183" w:hanging="360"/>
      </w:pPr>
      <w:rPr>
        <w:rFonts w:ascii="Wingdings" w:hAnsi="Wingdings" w:hint="default"/>
      </w:rPr>
    </w:lvl>
  </w:abstractNum>
  <w:abstractNum w:abstractNumId="9">
    <w:nsid w:val="2BF34284"/>
    <w:multiLevelType w:val="hybridMultilevel"/>
    <w:tmpl w:val="6FD26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DED228A"/>
    <w:multiLevelType w:val="hybridMultilevel"/>
    <w:tmpl w:val="651074B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2FA62BD5"/>
    <w:multiLevelType w:val="hybridMultilevel"/>
    <w:tmpl w:val="86B0899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2FDC475F"/>
    <w:multiLevelType w:val="hybridMultilevel"/>
    <w:tmpl w:val="B9F45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0EB6EA6"/>
    <w:multiLevelType w:val="hybridMultilevel"/>
    <w:tmpl w:val="53ECF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4030889"/>
    <w:multiLevelType w:val="hybridMultilevel"/>
    <w:tmpl w:val="30E053C8"/>
    <w:lvl w:ilvl="0" w:tplc="2090956E">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3DA47244"/>
    <w:multiLevelType w:val="hybridMultilevel"/>
    <w:tmpl w:val="B3F2BE18"/>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DC74478"/>
    <w:multiLevelType w:val="hybridMultilevel"/>
    <w:tmpl w:val="D09681E4"/>
    <w:lvl w:ilvl="0" w:tplc="2090956E">
      <w:start w:val="1"/>
      <w:numFmt w:val="lowerLetter"/>
      <w:lvlText w:val="%1)"/>
      <w:lvlJc w:val="left"/>
      <w:pPr>
        <w:tabs>
          <w:tab w:val="num" w:pos="720"/>
        </w:tabs>
        <w:ind w:left="720" w:hanging="360"/>
      </w:pPr>
      <w:rPr>
        <w:rFonts w:cs="Times New Roman" w:hint="default"/>
      </w:rPr>
    </w:lvl>
    <w:lvl w:ilvl="1" w:tplc="00A06A5A" w:tentative="1">
      <w:start w:val="1"/>
      <w:numFmt w:val="lowerLetter"/>
      <w:lvlText w:val="%2)"/>
      <w:lvlJc w:val="left"/>
      <w:pPr>
        <w:tabs>
          <w:tab w:val="num" w:pos="1440"/>
        </w:tabs>
        <w:ind w:left="1440" w:hanging="360"/>
      </w:pPr>
      <w:rPr>
        <w:rFonts w:cs="Times New Roman"/>
      </w:rPr>
    </w:lvl>
    <w:lvl w:ilvl="2" w:tplc="557263FE" w:tentative="1">
      <w:start w:val="1"/>
      <w:numFmt w:val="lowerLetter"/>
      <w:lvlText w:val="%3)"/>
      <w:lvlJc w:val="left"/>
      <w:pPr>
        <w:tabs>
          <w:tab w:val="num" w:pos="2160"/>
        </w:tabs>
        <w:ind w:left="2160" w:hanging="360"/>
      </w:pPr>
      <w:rPr>
        <w:rFonts w:cs="Times New Roman"/>
      </w:rPr>
    </w:lvl>
    <w:lvl w:ilvl="3" w:tplc="A5D4368E" w:tentative="1">
      <w:start w:val="1"/>
      <w:numFmt w:val="lowerLetter"/>
      <w:lvlText w:val="%4)"/>
      <w:lvlJc w:val="left"/>
      <w:pPr>
        <w:tabs>
          <w:tab w:val="num" w:pos="2880"/>
        </w:tabs>
        <w:ind w:left="2880" w:hanging="360"/>
      </w:pPr>
      <w:rPr>
        <w:rFonts w:cs="Times New Roman"/>
      </w:rPr>
    </w:lvl>
    <w:lvl w:ilvl="4" w:tplc="68DA105E" w:tentative="1">
      <w:start w:val="1"/>
      <w:numFmt w:val="lowerLetter"/>
      <w:lvlText w:val="%5)"/>
      <w:lvlJc w:val="left"/>
      <w:pPr>
        <w:tabs>
          <w:tab w:val="num" w:pos="3600"/>
        </w:tabs>
        <w:ind w:left="3600" w:hanging="360"/>
      </w:pPr>
      <w:rPr>
        <w:rFonts w:cs="Times New Roman"/>
      </w:rPr>
    </w:lvl>
    <w:lvl w:ilvl="5" w:tplc="69FECFB2" w:tentative="1">
      <w:start w:val="1"/>
      <w:numFmt w:val="lowerLetter"/>
      <w:lvlText w:val="%6)"/>
      <w:lvlJc w:val="left"/>
      <w:pPr>
        <w:tabs>
          <w:tab w:val="num" w:pos="4320"/>
        </w:tabs>
        <w:ind w:left="4320" w:hanging="360"/>
      </w:pPr>
      <w:rPr>
        <w:rFonts w:cs="Times New Roman"/>
      </w:rPr>
    </w:lvl>
    <w:lvl w:ilvl="6" w:tplc="6A48A538" w:tentative="1">
      <w:start w:val="1"/>
      <w:numFmt w:val="lowerLetter"/>
      <w:lvlText w:val="%7)"/>
      <w:lvlJc w:val="left"/>
      <w:pPr>
        <w:tabs>
          <w:tab w:val="num" w:pos="5040"/>
        </w:tabs>
        <w:ind w:left="5040" w:hanging="360"/>
      </w:pPr>
      <w:rPr>
        <w:rFonts w:cs="Times New Roman"/>
      </w:rPr>
    </w:lvl>
    <w:lvl w:ilvl="7" w:tplc="CF42AD9A" w:tentative="1">
      <w:start w:val="1"/>
      <w:numFmt w:val="lowerLetter"/>
      <w:lvlText w:val="%8)"/>
      <w:lvlJc w:val="left"/>
      <w:pPr>
        <w:tabs>
          <w:tab w:val="num" w:pos="5760"/>
        </w:tabs>
        <w:ind w:left="5760" w:hanging="360"/>
      </w:pPr>
      <w:rPr>
        <w:rFonts w:cs="Times New Roman"/>
      </w:rPr>
    </w:lvl>
    <w:lvl w:ilvl="8" w:tplc="9086F8FA" w:tentative="1">
      <w:start w:val="1"/>
      <w:numFmt w:val="lowerLetter"/>
      <w:lvlText w:val="%9)"/>
      <w:lvlJc w:val="left"/>
      <w:pPr>
        <w:tabs>
          <w:tab w:val="num" w:pos="6480"/>
        </w:tabs>
        <w:ind w:left="6480" w:hanging="360"/>
      </w:pPr>
      <w:rPr>
        <w:rFonts w:cs="Times New Roman"/>
      </w:rPr>
    </w:lvl>
  </w:abstractNum>
  <w:abstractNum w:abstractNumId="17">
    <w:nsid w:val="400E27B7"/>
    <w:multiLevelType w:val="hybridMultilevel"/>
    <w:tmpl w:val="B8DA3A9E"/>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2F148C1"/>
    <w:multiLevelType w:val="hybridMultilevel"/>
    <w:tmpl w:val="BC64F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4577D9"/>
    <w:multiLevelType w:val="hybridMultilevel"/>
    <w:tmpl w:val="FE68650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5C306106"/>
    <w:multiLevelType w:val="hybridMultilevel"/>
    <w:tmpl w:val="D942631A"/>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C4465E5"/>
    <w:multiLevelType w:val="hybridMultilevel"/>
    <w:tmpl w:val="C0FAD6D6"/>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C9A450E"/>
    <w:multiLevelType w:val="hybridMultilevel"/>
    <w:tmpl w:val="FE68650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5CA277F1"/>
    <w:multiLevelType w:val="hybridMultilevel"/>
    <w:tmpl w:val="5F8A96BC"/>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16A69C6"/>
    <w:multiLevelType w:val="hybridMultilevel"/>
    <w:tmpl w:val="5B5C2F40"/>
    <w:lvl w:ilvl="0" w:tplc="FC12E190">
      <w:start w:val="1"/>
      <w:numFmt w:val="bullet"/>
      <w:lvlText w:val=""/>
      <w:lvlJc w:val="left"/>
      <w:pPr>
        <w:tabs>
          <w:tab w:val="num" w:pos="720"/>
        </w:tabs>
        <w:ind w:left="720" w:hanging="360"/>
      </w:pPr>
      <w:rPr>
        <w:rFonts w:ascii="Wingdings" w:hAnsi="Wingdings" w:hint="default"/>
      </w:rPr>
    </w:lvl>
    <w:lvl w:ilvl="1" w:tplc="DA5A482C" w:tentative="1">
      <w:start w:val="1"/>
      <w:numFmt w:val="bullet"/>
      <w:lvlText w:val=""/>
      <w:lvlJc w:val="left"/>
      <w:pPr>
        <w:tabs>
          <w:tab w:val="num" w:pos="1440"/>
        </w:tabs>
        <w:ind w:left="1440" w:hanging="360"/>
      </w:pPr>
      <w:rPr>
        <w:rFonts w:ascii="Wingdings" w:hAnsi="Wingdings" w:hint="default"/>
      </w:rPr>
    </w:lvl>
    <w:lvl w:ilvl="2" w:tplc="2CA896C2" w:tentative="1">
      <w:start w:val="1"/>
      <w:numFmt w:val="bullet"/>
      <w:lvlText w:val=""/>
      <w:lvlJc w:val="left"/>
      <w:pPr>
        <w:tabs>
          <w:tab w:val="num" w:pos="2160"/>
        </w:tabs>
        <w:ind w:left="2160" w:hanging="360"/>
      </w:pPr>
      <w:rPr>
        <w:rFonts w:ascii="Wingdings" w:hAnsi="Wingdings" w:hint="default"/>
      </w:rPr>
    </w:lvl>
    <w:lvl w:ilvl="3" w:tplc="02BE7FF6" w:tentative="1">
      <w:start w:val="1"/>
      <w:numFmt w:val="bullet"/>
      <w:lvlText w:val=""/>
      <w:lvlJc w:val="left"/>
      <w:pPr>
        <w:tabs>
          <w:tab w:val="num" w:pos="2880"/>
        </w:tabs>
        <w:ind w:left="2880" w:hanging="360"/>
      </w:pPr>
      <w:rPr>
        <w:rFonts w:ascii="Wingdings" w:hAnsi="Wingdings" w:hint="default"/>
      </w:rPr>
    </w:lvl>
    <w:lvl w:ilvl="4" w:tplc="A6685DCE" w:tentative="1">
      <w:start w:val="1"/>
      <w:numFmt w:val="bullet"/>
      <w:lvlText w:val=""/>
      <w:lvlJc w:val="left"/>
      <w:pPr>
        <w:tabs>
          <w:tab w:val="num" w:pos="3600"/>
        </w:tabs>
        <w:ind w:left="3600" w:hanging="360"/>
      </w:pPr>
      <w:rPr>
        <w:rFonts w:ascii="Wingdings" w:hAnsi="Wingdings" w:hint="default"/>
      </w:rPr>
    </w:lvl>
    <w:lvl w:ilvl="5" w:tplc="2FEE173E" w:tentative="1">
      <w:start w:val="1"/>
      <w:numFmt w:val="bullet"/>
      <w:lvlText w:val=""/>
      <w:lvlJc w:val="left"/>
      <w:pPr>
        <w:tabs>
          <w:tab w:val="num" w:pos="4320"/>
        </w:tabs>
        <w:ind w:left="4320" w:hanging="360"/>
      </w:pPr>
      <w:rPr>
        <w:rFonts w:ascii="Wingdings" w:hAnsi="Wingdings" w:hint="default"/>
      </w:rPr>
    </w:lvl>
    <w:lvl w:ilvl="6" w:tplc="0AC2F888" w:tentative="1">
      <w:start w:val="1"/>
      <w:numFmt w:val="bullet"/>
      <w:lvlText w:val=""/>
      <w:lvlJc w:val="left"/>
      <w:pPr>
        <w:tabs>
          <w:tab w:val="num" w:pos="5040"/>
        </w:tabs>
        <w:ind w:left="5040" w:hanging="360"/>
      </w:pPr>
      <w:rPr>
        <w:rFonts w:ascii="Wingdings" w:hAnsi="Wingdings" w:hint="default"/>
      </w:rPr>
    </w:lvl>
    <w:lvl w:ilvl="7" w:tplc="0EF41D0A" w:tentative="1">
      <w:start w:val="1"/>
      <w:numFmt w:val="bullet"/>
      <w:lvlText w:val=""/>
      <w:lvlJc w:val="left"/>
      <w:pPr>
        <w:tabs>
          <w:tab w:val="num" w:pos="5760"/>
        </w:tabs>
        <w:ind w:left="5760" w:hanging="360"/>
      </w:pPr>
      <w:rPr>
        <w:rFonts w:ascii="Wingdings" w:hAnsi="Wingdings" w:hint="default"/>
      </w:rPr>
    </w:lvl>
    <w:lvl w:ilvl="8" w:tplc="564E559E" w:tentative="1">
      <w:start w:val="1"/>
      <w:numFmt w:val="bullet"/>
      <w:lvlText w:val=""/>
      <w:lvlJc w:val="left"/>
      <w:pPr>
        <w:tabs>
          <w:tab w:val="num" w:pos="6480"/>
        </w:tabs>
        <w:ind w:left="6480" w:hanging="360"/>
      </w:pPr>
      <w:rPr>
        <w:rFonts w:ascii="Wingdings" w:hAnsi="Wingdings" w:hint="default"/>
      </w:rPr>
    </w:lvl>
  </w:abstractNum>
  <w:abstractNum w:abstractNumId="25">
    <w:nsid w:val="67C12A80"/>
    <w:multiLevelType w:val="hybridMultilevel"/>
    <w:tmpl w:val="6C42C0EA"/>
    <w:lvl w:ilvl="0" w:tplc="79121C08">
      <w:start w:val="1"/>
      <w:numFmt w:val="bullet"/>
      <w:lvlText w:val=""/>
      <w:lvlJc w:val="left"/>
      <w:pPr>
        <w:tabs>
          <w:tab w:val="num" w:pos="720"/>
        </w:tabs>
        <w:ind w:left="720" w:hanging="360"/>
      </w:pPr>
      <w:rPr>
        <w:rFonts w:ascii="Wingdings" w:hAnsi="Wingdings" w:hint="default"/>
      </w:rPr>
    </w:lvl>
    <w:lvl w:ilvl="1" w:tplc="BAA4CC44">
      <w:start w:val="1051"/>
      <w:numFmt w:val="bullet"/>
      <w:lvlText w:val=""/>
      <w:lvlJc w:val="left"/>
      <w:pPr>
        <w:tabs>
          <w:tab w:val="num" w:pos="1440"/>
        </w:tabs>
        <w:ind w:left="1440" w:hanging="360"/>
      </w:pPr>
      <w:rPr>
        <w:rFonts w:ascii="Wingdings" w:hAnsi="Wingdings" w:hint="default"/>
      </w:rPr>
    </w:lvl>
    <w:lvl w:ilvl="2" w:tplc="D616C044" w:tentative="1">
      <w:start w:val="1"/>
      <w:numFmt w:val="bullet"/>
      <w:lvlText w:val=""/>
      <w:lvlJc w:val="left"/>
      <w:pPr>
        <w:tabs>
          <w:tab w:val="num" w:pos="2160"/>
        </w:tabs>
        <w:ind w:left="2160" w:hanging="360"/>
      </w:pPr>
      <w:rPr>
        <w:rFonts w:ascii="Wingdings" w:hAnsi="Wingdings" w:hint="default"/>
      </w:rPr>
    </w:lvl>
    <w:lvl w:ilvl="3" w:tplc="99724878" w:tentative="1">
      <w:start w:val="1"/>
      <w:numFmt w:val="bullet"/>
      <w:lvlText w:val=""/>
      <w:lvlJc w:val="left"/>
      <w:pPr>
        <w:tabs>
          <w:tab w:val="num" w:pos="2880"/>
        </w:tabs>
        <w:ind w:left="2880" w:hanging="360"/>
      </w:pPr>
      <w:rPr>
        <w:rFonts w:ascii="Wingdings" w:hAnsi="Wingdings" w:hint="default"/>
      </w:rPr>
    </w:lvl>
    <w:lvl w:ilvl="4" w:tplc="81841478" w:tentative="1">
      <w:start w:val="1"/>
      <w:numFmt w:val="bullet"/>
      <w:lvlText w:val=""/>
      <w:lvlJc w:val="left"/>
      <w:pPr>
        <w:tabs>
          <w:tab w:val="num" w:pos="3600"/>
        </w:tabs>
        <w:ind w:left="3600" w:hanging="360"/>
      </w:pPr>
      <w:rPr>
        <w:rFonts w:ascii="Wingdings" w:hAnsi="Wingdings" w:hint="default"/>
      </w:rPr>
    </w:lvl>
    <w:lvl w:ilvl="5" w:tplc="82FA2816" w:tentative="1">
      <w:start w:val="1"/>
      <w:numFmt w:val="bullet"/>
      <w:lvlText w:val=""/>
      <w:lvlJc w:val="left"/>
      <w:pPr>
        <w:tabs>
          <w:tab w:val="num" w:pos="4320"/>
        </w:tabs>
        <w:ind w:left="4320" w:hanging="360"/>
      </w:pPr>
      <w:rPr>
        <w:rFonts w:ascii="Wingdings" w:hAnsi="Wingdings" w:hint="default"/>
      </w:rPr>
    </w:lvl>
    <w:lvl w:ilvl="6" w:tplc="5358DE9E" w:tentative="1">
      <w:start w:val="1"/>
      <w:numFmt w:val="bullet"/>
      <w:lvlText w:val=""/>
      <w:lvlJc w:val="left"/>
      <w:pPr>
        <w:tabs>
          <w:tab w:val="num" w:pos="5040"/>
        </w:tabs>
        <w:ind w:left="5040" w:hanging="360"/>
      </w:pPr>
      <w:rPr>
        <w:rFonts w:ascii="Wingdings" w:hAnsi="Wingdings" w:hint="default"/>
      </w:rPr>
    </w:lvl>
    <w:lvl w:ilvl="7" w:tplc="03F64104" w:tentative="1">
      <w:start w:val="1"/>
      <w:numFmt w:val="bullet"/>
      <w:lvlText w:val=""/>
      <w:lvlJc w:val="left"/>
      <w:pPr>
        <w:tabs>
          <w:tab w:val="num" w:pos="5760"/>
        </w:tabs>
        <w:ind w:left="5760" w:hanging="360"/>
      </w:pPr>
      <w:rPr>
        <w:rFonts w:ascii="Wingdings" w:hAnsi="Wingdings" w:hint="default"/>
      </w:rPr>
    </w:lvl>
    <w:lvl w:ilvl="8" w:tplc="9CD40B30" w:tentative="1">
      <w:start w:val="1"/>
      <w:numFmt w:val="bullet"/>
      <w:lvlText w:val=""/>
      <w:lvlJc w:val="left"/>
      <w:pPr>
        <w:tabs>
          <w:tab w:val="num" w:pos="6480"/>
        </w:tabs>
        <w:ind w:left="6480" w:hanging="360"/>
      </w:pPr>
      <w:rPr>
        <w:rFonts w:ascii="Wingdings" w:hAnsi="Wingdings" w:hint="default"/>
      </w:rPr>
    </w:lvl>
  </w:abstractNum>
  <w:abstractNum w:abstractNumId="26">
    <w:nsid w:val="6B1312AA"/>
    <w:multiLevelType w:val="hybridMultilevel"/>
    <w:tmpl w:val="880E0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D010D4B"/>
    <w:multiLevelType w:val="hybridMultilevel"/>
    <w:tmpl w:val="6AB2D054"/>
    <w:lvl w:ilvl="0" w:tplc="2090956E">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6EC67558"/>
    <w:multiLevelType w:val="hybridMultilevel"/>
    <w:tmpl w:val="6FD26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5C42D0B"/>
    <w:multiLevelType w:val="hybridMultilevel"/>
    <w:tmpl w:val="86DAF61E"/>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0">
    <w:nsid w:val="7B9F498B"/>
    <w:multiLevelType w:val="hybridMultilevel"/>
    <w:tmpl w:val="288033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26"/>
  </w:num>
  <w:num w:numId="4">
    <w:abstractNumId w:val="30"/>
  </w:num>
  <w:num w:numId="5">
    <w:abstractNumId w:val="11"/>
  </w:num>
  <w:num w:numId="6">
    <w:abstractNumId w:val="15"/>
  </w:num>
  <w:num w:numId="7">
    <w:abstractNumId w:val="17"/>
  </w:num>
  <w:num w:numId="8">
    <w:abstractNumId w:val="13"/>
  </w:num>
  <w:num w:numId="9">
    <w:abstractNumId w:val="24"/>
  </w:num>
  <w:num w:numId="10">
    <w:abstractNumId w:val="4"/>
  </w:num>
  <w:num w:numId="11">
    <w:abstractNumId w:val="25"/>
  </w:num>
  <w:num w:numId="12">
    <w:abstractNumId w:val="7"/>
  </w:num>
  <w:num w:numId="13">
    <w:abstractNumId w:val="21"/>
  </w:num>
  <w:num w:numId="14">
    <w:abstractNumId w:val="27"/>
  </w:num>
  <w:num w:numId="15">
    <w:abstractNumId w:val="16"/>
  </w:num>
  <w:num w:numId="16">
    <w:abstractNumId w:val="14"/>
  </w:num>
  <w:num w:numId="17">
    <w:abstractNumId w:val="5"/>
  </w:num>
  <w:num w:numId="18">
    <w:abstractNumId w:val="2"/>
  </w:num>
  <w:num w:numId="19">
    <w:abstractNumId w:val="29"/>
  </w:num>
  <w:num w:numId="20">
    <w:abstractNumId w:val="3"/>
  </w:num>
  <w:num w:numId="21">
    <w:abstractNumId w:val="18"/>
  </w:num>
  <w:num w:numId="22">
    <w:abstractNumId w:val="1"/>
  </w:num>
  <w:num w:numId="23">
    <w:abstractNumId w:val="6"/>
  </w:num>
  <w:num w:numId="24">
    <w:abstractNumId w:val="23"/>
  </w:num>
  <w:num w:numId="25">
    <w:abstractNumId w:val="10"/>
  </w:num>
  <w:num w:numId="26">
    <w:abstractNumId w:val="20"/>
  </w:num>
  <w:num w:numId="27">
    <w:abstractNumId w:val="0"/>
  </w:num>
  <w:num w:numId="28">
    <w:abstractNumId w:val="12"/>
  </w:num>
  <w:num w:numId="29">
    <w:abstractNumId w:val="19"/>
  </w:num>
  <w:num w:numId="30">
    <w:abstractNumId w:val="28"/>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EA6"/>
    <w:rsid w:val="002B5E8A"/>
    <w:rsid w:val="00706389"/>
    <w:rsid w:val="009D5A52"/>
    <w:rsid w:val="00B81BD2"/>
    <w:rsid w:val="00B97B2D"/>
    <w:rsid w:val="00BB0EA6"/>
    <w:rsid w:val="00C601FB"/>
    <w:rsid w:val="00F556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9"/>
    <w:qFormat/>
    <w:rsid w:val="002B5E8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rsid w:val="002B5E8A"/>
    <w:rPr>
      <w:rFonts w:ascii="Times New Roman" w:eastAsia="Times New Roman" w:hAnsi="Times New Roman" w:cs="Times New Roman"/>
      <w:b/>
      <w:bCs/>
      <w:sz w:val="36"/>
      <w:szCs w:val="36"/>
      <w:lang w:eastAsia="pl-PL"/>
    </w:rPr>
  </w:style>
  <w:style w:type="numbering" w:customStyle="1" w:styleId="Bezlisty1">
    <w:name w:val="Bez listy1"/>
    <w:next w:val="Bezlisty"/>
    <w:uiPriority w:val="99"/>
    <w:semiHidden/>
    <w:unhideWhenUsed/>
    <w:rsid w:val="002B5E8A"/>
  </w:style>
  <w:style w:type="paragraph" w:styleId="Nagwek">
    <w:name w:val="header"/>
    <w:basedOn w:val="Normalny"/>
    <w:link w:val="NagwekZnak"/>
    <w:uiPriority w:val="99"/>
    <w:semiHidden/>
    <w:rsid w:val="002B5E8A"/>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semiHidden/>
    <w:rsid w:val="002B5E8A"/>
    <w:rPr>
      <w:rFonts w:ascii="Calibri" w:eastAsia="Calibri" w:hAnsi="Calibri" w:cs="Times New Roman"/>
    </w:rPr>
  </w:style>
  <w:style w:type="paragraph" w:styleId="Stopka">
    <w:name w:val="footer"/>
    <w:basedOn w:val="Normalny"/>
    <w:link w:val="StopkaZnak"/>
    <w:uiPriority w:val="99"/>
    <w:rsid w:val="002B5E8A"/>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2B5E8A"/>
    <w:rPr>
      <w:rFonts w:ascii="Calibri" w:eastAsia="Calibri" w:hAnsi="Calibri" w:cs="Times New Roman"/>
    </w:rPr>
  </w:style>
  <w:style w:type="paragraph" w:styleId="Tekstdymka">
    <w:name w:val="Balloon Text"/>
    <w:basedOn w:val="Normalny"/>
    <w:link w:val="TekstdymkaZnak"/>
    <w:uiPriority w:val="99"/>
    <w:semiHidden/>
    <w:rsid w:val="002B5E8A"/>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2B5E8A"/>
    <w:rPr>
      <w:rFonts w:ascii="Tahoma" w:eastAsia="Calibri" w:hAnsi="Tahoma" w:cs="Tahoma"/>
      <w:sz w:val="16"/>
      <w:szCs w:val="16"/>
    </w:rPr>
  </w:style>
  <w:style w:type="paragraph" w:styleId="Akapitzlist">
    <w:name w:val="List Paragraph"/>
    <w:basedOn w:val="Normalny"/>
    <w:uiPriority w:val="99"/>
    <w:qFormat/>
    <w:rsid w:val="002B5E8A"/>
    <w:pPr>
      <w:spacing w:after="0" w:line="360" w:lineRule="auto"/>
      <w:ind w:left="720"/>
      <w:contextualSpacing/>
    </w:pPr>
    <w:rPr>
      <w:rFonts w:ascii="Calibri" w:eastAsia="Calibri" w:hAnsi="Calibri" w:cs="Times New Roman"/>
    </w:rPr>
  </w:style>
  <w:style w:type="paragraph" w:styleId="Tekstprzypisudolnego">
    <w:name w:val="footnote text"/>
    <w:basedOn w:val="Normalny"/>
    <w:link w:val="TekstprzypisudolnegoZnak"/>
    <w:uiPriority w:val="99"/>
    <w:rsid w:val="002B5E8A"/>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rsid w:val="002B5E8A"/>
    <w:rPr>
      <w:rFonts w:ascii="Calibri" w:eastAsia="Calibri" w:hAnsi="Calibri" w:cs="Times New Roman"/>
      <w:sz w:val="20"/>
      <w:szCs w:val="20"/>
    </w:rPr>
  </w:style>
  <w:style w:type="character" w:styleId="Odwoanieprzypisudolnego">
    <w:name w:val="footnote reference"/>
    <w:uiPriority w:val="99"/>
    <w:semiHidden/>
    <w:rsid w:val="002B5E8A"/>
    <w:rPr>
      <w:rFonts w:cs="Times New Roman"/>
      <w:vertAlign w:val="superscript"/>
    </w:rPr>
  </w:style>
  <w:style w:type="table" w:styleId="Tabela-Siatka">
    <w:name w:val="Table Grid"/>
    <w:basedOn w:val="Standardowy"/>
    <w:uiPriority w:val="99"/>
    <w:rsid w:val="002B5E8A"/>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rsid w:val="002B5E8A"/>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2B5E8A"/>
    <w:rPr>
      <w:rFonts w:ascii="Calibri" w:eastAsia="Calibri" w:hAnsi="Calibri" w:cs="Times New Roman"/>
      <w:sz w:val="20"/>
      <w:szCs w:val="20"/>
    </w:rPr>
  </w:style>
  <w:style w:type="character" w:styleId="Odwoanieprzypisukocowego">
    <w:name w:val="endnote reference"/>
    <w:uiPriority w:val="99"/>
    <w:semiHidden/>
    <w:rsid w:val="002B5E8A"/>
    <w:rPr>
      <w:rFonts w:cs="Times New Roman"/>
      <w:vertAlign w:val="superscript"/>
    </w:rPr>
  </w:style>
  <w:style w:type="character" w:styleId="Hipercze">
    <w:name w:val="Hyperlink"/>
    <w:uiPriority w:val="99"/>
    <w:rsid w:val="002B5E8A"/>
    <w:rPr>
      <w:rFonts w:cs="Times New Roman"/>
      <w:color w:val="0000FF"/>
      <w:u w:val="single"/>
    </w:rPr>
  </w:style>
  <w:style w:type="paragraph" w:styleId="NormalnyWeb">
    <w:name w:val="Normal (Web)"/>
    <w:basedOn w:val="Normalny"/>
    <w:uiPriority w:val="99"/>
    <w:semiHidden/>
    <w:rsid w:val="002B5E8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rsid w:val="002B5E8A"/>
    <w:rPr>
      <w:rFonts w:cs="Times New Roman"/>
      <w:color w:val="800080"/>
      <w:u w:val="single"/>
    </w:rPr>
  </w:style>
  <w:style w:type="character" w:styleId="Uwydatnienie">
    <w:name w:val="Emphasis"/>
    <w:uiPriority w:val="99"/>
    <w:qFormat/>
    <w:rsid w:val="002B5E8A"/>
    <w:rPr>
      <w:rFonts w:cs="Times New Roman"/>
      <w:i/>
      <w:iCs/>
    </w:rPr>
  </w:style>
  <w:style w:type="character" w:styleId="Odwoaniedokomentarza">
    <w:name w:val="annotation reference"/>
    <w:uiPriority w:val="99"/>
    <w:semiHidden/>
    <w:unhideWhenUsed/>
    <w:rsid w:val="002B5E8A"/>
    <w:rPr>
      <w:sz w:val="16"/>
      <w:szCs w:val="16"/>
    </w:rPr>
  </w:style>
  <w:style w:type="paragraph" w:styleId="Tekstkomentarza">
    <w:name w:val="annotation text"/>
    <w:basedOn w:val="Normalny"/>
    <w:link w:val="TekstkomentarzaZnak"/>
    <w:uiPriority w:val="99"/>
    <w:semiHidden/>
    <w:unhideWhenUsed/>
    <w:rsid w:val="002B5E8A"/>
    <w:pPr>
      <w:spacing w:after="0" w:line="36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2B5E8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2B5E8A"/>
    <w:rPr>
      <w:b/>
      <w:bCs/>
    </w:rPr>
  </w:style>
  <w:style w:type="character" w:customStyle="1" w:styleId="TematkomentarzaZnak">
    <w:name w:val="Temat komentarza Znak"/>
    <w:basedOn w:val="TekstkomentarzaZnak"/>
    <w:link w:val="Tematkomentarza"/>
    <w:uiPriority w:val="99"/>
    <w:semiHidden/>
    <w:rsid w:val="002B5E8A"/>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9"/>
    <w:qFormat/>
    <w:rsid w:val="002B5E8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rsid w:val="002B5E8A"/>
    <w:rPr>
      <w:rFonts w:ascii="Times New Roman" w:eastAsia="Times New Roman" w:hAnsi="Times New Roman" w:cs="Times New Roman"/>
      <w:b/>
      <w:bCs/>
      <w:sz w:val="36"/>
      <w:szCs w:val="36"/>
      <w:lang w:eastAsia="pl-PL"/>
    </w:rPr>
  </w:style>
  <w:style w:type="numbering" w:customStyle="1" w:styleId="Bezlisty1">
    <w:name w:val="Bez listy1"/>
    <w:next w:val="Bezlisty"/>
    <w:uiPriority w:val="99"/>
    <w:semiHidden/>
    <w:unhideWhenUsed/>
    <w:rsid w:val="002B5E8A"/>
  </w:style>
  <w:style w:type="paragraph" w:styleId="Nagwek">
    <w:name w:val="header"/>
    <w:basedOn w:val="Normalny"/>
    <w:link w:val="NagwekZnak"/>
    <w:uiPriority w:val="99"/>
    <w:semiHidden/>
    <w:rsid w:val="002B5E8A"/>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semiHidden/>
    <w:rsid w:val="002B5E8A"/>
    <w:rPr>
      <w:rFonts w:ascii="Calibri" w:eastAsia="Calibri" w:hAnsi="Calibri" w:cs="Times New Roman"/>
    </w:rPr>
  </w:style>
  <w:style w:type="paragraph" w:styleId="Stopka">
    <w:name w:val="footer"/>
    <w:basedOn w:val="Normalny"/>
    <w:link w:val="StopkaZnak"/>
    <w:uiPriority w:val="99"/>
    <w:rsid w:val="002B5E8A"/>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2B5E8A"/>
    <w:rPr>
      <w:rFonts w:ascii="Calibri" w:eastAsia="Calibri" w:hAnsi="Calibri" w:cs="Times New Roman"/>
    </w:rPr>
  </w:style>
  <w:style w:type="paragraph" w:styleId="Tekstdymka">
    <w:name w:val="Balloon Text"/>
    <w:basedOn w:val="Normalny"/>
    <w:link w:val="TekstdymkaZnak"/>
    <w:uiPriority w:val="99"/>
    <w:semiHidden/>
    <w:rsid w:val="002B5E8A"/>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2B5E8A"/>
    <w:rPr>
      <w:rFonts w:ascii="Tahoma" w:eastAsia="Calibri" w:hAnsi="Tahoma" w:cs="Tahoma"/>
      <w:sz w:val="16"/>
      <w:szCs w:val="16"/>
    </w:rPr>
  </w:style>
  <w:style w:type="paragraph" w:styleId="Akapitzlist">
    <w:name w:val="List Paragraph"/>
    <w:basedOn w:val="Normalny"/>
    <w:uiPriority w:val="99"/>
    <w:qFormat/>
    <w:rsid w:val="002B5E8A"/>
    <w:pPr>
      <w:spacing w:after="0" w:line="360" w:lineRule="auto"/>
      <w:ind w:left="720"/>
      <w:contextualSpacing/>
    </w:pPr>
    <w:rPr>
      <w:rFonts w:ascii="Calibri" w:eastAsia="Calibri" w:hAnsi="Calibri" w:cs="Times New Roman"/>
    </w:rPr>
  </w:style>
  <w:style w:type="paragraph" w:styleId="Tekstprzypisudolnego">
    <w:name w:val="footnote text"/>
    <w:basedOn w:val="Normalny"/>
    <w:link w:val="TekstprzypisudolnegoZnak"/>
    <w:uiPriority w:val="99"/>
    <w:rsid w:val="002B5E8A"/>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rsid w:val="002B5E8A"/>
    <w:rPr>
      <w:rFonts w:ascii="Calibri" w:eastAsia="Calibri" w:hAnsi="Calibri" w:cs="Times New Roman"/>
      <w:sz w:val="20"/>
      <w:szCs w:val="20"/>
    </w:rPr>
  </w:style>
  <w:style w:type="character" w:styleId="Odwoanieprzypisudolnego">
    <w:name w:val="footnote reference"/>
    <w:uiPriority w:val="99"/>
    <w:semiHidden/>
    <w:rsid w:val="002B5E8A"/>
    <w:rPr>
      <w:rFonts w:cs="Times New Roman"/>
      <w:vertAlign w:val="superscript"/>
    </w:rPr>
  </w:style>
  <w:style w:type="table" w:styleId="Tabela-Siatka">
    <w:name w:val="Table Grid"/>
    <w:basedOn w:val="Standardowy"/>
    <w:uiPriority w:val="99"/>
    <w:rsid w:val="002B5E8A"/>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rsid w:val="002B5E8A"/>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2B5E8A"/>
    <w:rPr>
      <w:rFonts w:ascii="Calibri" w:eastAsia="Calibri" w:hAnsi="Calibri" w:cs="Times New Roman"/>
      <w:sz w:val="20"/>
      <w:szCs w:val="20"/>
    </w:rPr>
  </w:style>
  <w:style w:type="character" w:styleId="Odwoanieprzypisukocowego">
    <w:name w:val="endnote reference"/>
    <w:uiPriority w:val="99"/>
    <w:semiHidden/>
    <w:rsid w:val="002B5E8A"/>
    <w:rPr>
      <w:rFonts w:cs="Times New Roman"/>
      <w:vertAlign w:val="superscript"/>
    </w:rPr>
  </w:style>
  <w:style w:type="character" w:styleId="Hipercze">
    <w:name w:val="Hyperlink"/>
    <w:uiPriority w:val="99"/>
    <w:rsid w:val="002B5E8A"/>
    <w:rPr>
      <w:rFonts w:cs="Times New Roman"/>
      <w:color w:val="0000FF"/>
      <w:u w:val="single"/>
    </w:rPr>
  </w:style>
  <w:style w:type="paragraph" w:styleId="NormalnyWeb">
    <w:name w:val="Normal (Web)"/>
    <w:basedOn w:val="Normalny"/>
    <w:uiPriority w:val="99"/>
    <w:semiHidden/>
    <w:rsid w:val="002B5E8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rsid w:val="002B5E8A"/>
    <w:rPr>
      <w:rFonts w:cs="Times New Roman"/>
      <w:color w:val="800080"/>
      <w:u w:val="single"/>
    </w:rPr>
  </w:style>
  <w:style w:type="character" w:styleId="Uwydatnienie">
    <w:name w:val="Emphasis"/>
    <w:uiPriority w:val="99"/>
    <w:qFormat/>
    <w:rsid w:val="002B5E8A"/>
    <w:rPr>
      <w:rFonts w:cs="Times New Roman"/>
      <w:i/>
      <w:iCs/>
    </w:rPr>
  </w:style>
  <w:style w:type="character" w:styleId="Odwoaniedokomentarza">
    <w:name w:val="annotation reference"/>
    <w:uiPriority w:val="99"/>
    <w:semiHidden/>
    <w:unhideWhenUsed/>
    <w:rsid w:val="002B5E8A"/>
    <w:rPr>
      <w:sz w:val="16"/>
      <w:szCs w:val="16"/>
    </w:rPr>
  </w:style>
  <w:style w:type="paragraph" w:styleId="Tekstkomentarza">
    <w:name w:val="annotation text"/>
    <w:basedOn w:val="Normalny"/>
    <w:link w:val="TekstkomentarzaZnak"/>
    <w:uiPriority w:val="99"/>
    <w:semiHidden/>
    <w:unhideWhenUsed/>
    <w:rsid w:val="002B5E8A"/>
    <w:pPr>
      <w:spacing w:after="0" w:line="36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2B5E8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2B5E8A"/>
    <w:rPr>
      <w:b/>
      <w:bCs/>
    </w:rPr>
  </w:style>
  <w:style w:type="character" w:customStyle="1" w:styleId="TematkomentarzaZnak">
    <w:name w:val="Temat komentarza Znak"/>
    <w:basedOn w:val="TekstkomentarzaZnak"/>
    <w:link w:val="Tematkomentarza"/>
    <w:uiPriority w:val="99"/>
    <w:semiHidden/>
    <w:rsid w:val="002B5E8A"/>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34" Type="http://schemas.openxmlformats.org/officeDocument/2006/relationships/image" Target="media/image21.wmf"/><Relationship Id="rId42" Type="http://schemas.openxmlformats.org/officeDocument/2006/relationships/oleObject" Target="embeddings/oleObject5.bin"/><Relationship Id="rId47" Type="http://schemas.openxmlformats.org/officeDocument/2006/relationships/oleObject" Target="embeddings/oleObject7.bin"/><Relationship Id="rId50" Type="http://schemas.openxmlformats.org/officeDocument/2006/relationships/image" Target="media/image31.png"/><Relationship Id="rId55" Type="http://schemas.openxmlformats.org/officeDocument/2006/relationships/diagramQuickStyle" Target="diagrams/quickStyle2.xml"/><Relationship Id="rId63" Type="http://schemas.openxmlformats.org/officeDocument/2006/relationships/image" Target="media/image37.wmf"/><Relationship Id="rId68" Type="http://schemas.openxmlformats.org/officeDocument/2006/relationships/oleObject" Target="embeddings/oleObject12.bin"/><Relationship Id="rId76" Type="http://schemas.openxmlformats.org/officeDocument/2006/relationships/image" Target="media/image45.png"/><Relationship Id="rId84" Type="http://schemas.openxmlformats.org/officeDocument/2006/relationships/oleObject" Target="embeddings/oleObject18.bin"/><Relationship Id="rId89" Type="http://schemas.openxmlformats.org/officeDocument/2006/relationships/image" Target="media/image52.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oleObject" Target="embeddings/oleObject22.bin"/><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oleObject" Target="embeddings/oleObject3.bin"/><Relationship Id="rId40" Type="http://schemas.openxmlformats.org/officeDocument/2006/relationships/oleObject" Target="embeddings/oleObject4.bin"/><Relationship Id="rId45" Type="http://schemas.openxmlformats.org/officeDocument/2006/relationships/oleObject" Target="embeddings/oleObject6.bin"/><Relationship Id="rId53" Type="http://schemas.openxmlformats.org/officeDocument/2006/relationships/diagramData" Target="diagrams/data2.xml"/><Relationship Id="rId58" Type="http://schemas.openxmlformats.org/officeDocument/2006/relationships/image" Target="media/image34.png"/><Relationship Id="rId66" Type="http://schemas.openxmlformats.org/officeDocument/2006/relationships/oleObject" Target="embeddings/oleObject11.bin"/><Relationship Id="rId74" Type="http://schemas.openxmlformats.org/officeDocument/2006/relationships/image" Target="media/image44.wmf"/><Relationship Id="rId79" Type="http://schemas.openxmlformats.org/officeDocument/2006/relationships/image" Target="media/image47.wmf"/><Relationship Id="rId87" Type="http://schemas.openxmlformats.org/officeDocument/2006/relationships/image" Target="media/image51.wmf"/><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oleObject" Target="embeddings/oleObject17.bin"/><Relationship Id="rId90" Type="http://schemas.openxmlformats.org/officeDocument/2006/relationships/oleObject" Target="embeddings/oleObject21.bin"/><Relationship Id="rId95" Type="http://schemas.openxmlformats.org/officeDocument/2006/relationships/image" Target="media/image55.wmf"/><Relationship Id="rId19" Type="http://schemas.openxmlformats.org/officeDocument/2006/relationships/image" Target="media/image6.png"/><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oleObject" Target="embeddings/oleObject2.bin"/><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diagramColors" Target="diagrams/colors2.xml"/><Relationship Id="rId64" Type="http://schemas.openxmlformats.org/officeDocument/2006/relationships/oleObject" Target="embeddings/oleObject10.bin"/><Relationship Id="rId69" Type="http://schemas.openxmlformats.org/officeDocument/2006/relationships/oleObject" Target="embeddings/oleObject13.bin"/><Relationship Id="rId77" Type="http://schemas.openxmlformats.org/officeDocument/2006/relationships/image" Target="media/image46.wmf"/><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2.png"/><Relationship Id="rId80" Type="http://schemas.openxmlformats.org/officeDocument/2006/relationships/oleObject" Target="embeddings/oleObject16.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image" Target="media/image39.wmf"/><Relationship Id="rId20" Type="http://schemas.openxmlformats.org/officeDocument/2006/relationships/image" Target="media/image7.png"/><Relationship Id="rId41" Type="http://schemas.openxmlformats.org/officeDocument/2006/relationships/image" Target="media/image25.wmf"/><Relationship Id="rId54" Type="http://schemas.openxmlformats.org/officeDocument/2006/relationships/diagramLayout" Target="diagrams/layout2.xml"/><Relationship Id="rId62" Type="http://schemas.openxmlformats.org/officeDocument/2006/relationships/oleObject" Target="embeddings/oleObject9.bin"/><Relationship Id="rId70" Type="http://schemas.openxmlformats.org/officeDocument/2006/relationships/image" Target="media/image40.png"/><Relationship Id="rId75" Type="http://schemas.openxmlformats.org/officeDocument/2006/relationships/oleObject" Target="embeddings/oleObject14.bin"/><Relationship Id="rId83" Type="http://schemas.openxmlformats.org/officeDocument/2006/relationships/image" Target="media/image49.wmf"/><Relationship Id="rId88" Type="http://schemas.openxmlformats.org/officeDocument/2006/relationships/oleObject" Target="embeddings/oleObject20.bin"/><Relationship Id="rId91" Type="http://schemas.openxmlformats.org/officeDocument/2006/relationships/image" Target="media/image53.wmf"/><Relationship Id="rId96"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wmf"/><Relationship Id="rId49" Type="http://schemas.openxmlformats.org/officeDocument/2006/relationships/image" Target="media/image30.png"/><Relationship Id="rId57" Type="http://schemas.microsoft.com/office/2007/relationships/diagramDrawing" Target="diagrams/drawing2.xml"/><Relationship Id="rId10" Type="http://schemas.openxmlformats.org/officeDocument/2006/relationships/diagramLayout" Target="diagrams/layout1.xml"/><Relationship Id="rId31" Type="http://schemas.openxmlformats.org/officeDocument/2006/relationships/image" Target="media/image18.png"/><Relationship Id="rId44" Type="http://schemas.openxmlformats.org/officeDocument/2006/relationships/image" Target="media/image27.wmf"/><Relationship Id="rId52" Type="http://schemas.openxmlformats.org/officeDocument/2006/relationships/image" Target="media/image33.png"/><Relationship Id="rId60" Type="http://schemas.openxmlformats.org/officeDocument/2006/relationships/oleObject" Target="embeddings/oleObject8.bin"/><Relationship Id="rId65" Type="http://schemas.openxmlformats.org/officeDocument/2006/relationships/image" Target="media/image38.wmf"/><Relationship Id="rId73" Type="http://schemas.openxmlformats.org/officeDocument/2006/relationships/image" Target="media/image43.png"/><Relationship Id="rId78" Type="http://schemas.openxmlformats.org/officeDocument/2006/relationships/oleObject" Target="embeddings/oleObject15.bin"/><Relationship Id="rId81" Type="http://schemas.openxmlformats.org/officeDocument/2006/relationships/image" Target="media/image48.wmf"/><Relationship Id="rId86" Type="http://schemas.openxmlformats.org/officeDocument/2006/relationships/oleObject" Target="embeddings/oleObject19.bin"/><Relationship Id="rId94"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5.png"/><Relationship Id="rId39" Type="http://schemas.openxmlformats.org/officeDocument/2006/relationships/image" Target="media/image24.wm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7382C6-B9C4-418E-B037-6C71F9DCB4B9}" type="doc">
      <dgm:prSet loTypeId="urn:microsoft.com/office/officeart/2005/8/layout/orgChart1" loCatId="hierarchy" qsTypeId="urn:microsoft.com/office/officeart/2005/8/quickstyle/3d2" qsCatId="3D" csTypeId="urn:microsoft.com/office/officeart/2005/8/colors/accent1_2#1" csCatId="accent1" phldr="1"/>
      <dgm:spPr/>
      <dgm:t>
        <a:bodyPr/>
        <a:lstStyle/>
        <a:p>
          <a:endParaRPr lang="pl-PL"/>
        </a:p>
      </dgm:t>
    </dgm:pt>
    <dgm:pt modelId="{1A082CFB-4683-4225-897A-B68227ED9F60}">
      <dgm:prSet phldrT="[Tekst]"/>
      <dgm:spPr>
        <a:xfrm>
          <a:off x="1291711" y="417"/>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Sprzęgła mechaniczne</a:t>
          </a:r>
        </a:p>
      </dgm:t>
    </dgm:pt>
    <dgm:pt modelId="{85964D52-091F-4515-91E1-A10AF3039B15}" type="parTrans" cxnId="{47DFBA30-5E6B-462D-B7A5-51FBC28F9D2A}">
      <dgm:prSet/>
      <dgm:spPr/>
      <dgm:t>
        <a:bodyPr/>
        <a:lstStyle/>
        <a:p>
          <a:pPr algn="ctr"/>
          <a:endParaRPr lang="pl-PL"/>
        </a:p>
      </dgm:t>
    </dgm:pt>
    <dgm:pt modelId="{86AB68A5-5693-41EA-AC35-355D16986264}" type="sibTrans" cxnId="{47DFBA30-5E6B-462D-B7A5-51FBC28F9D2A}">
      <dgm:prSet/>
      <dgm:spPr/>
      <dgm:t>
        <a:bodyPr/>
        <a:lstStyle/>
        <a:p>
          <a:pPr algn="ctr"/>
          <a:endParaRPr lang="pl-PL"/>
        </a:p>
      </dgm:t>
    </dgm:pt>
    <dgm:pt modelId="{B6F24A64-6CE7-4B69-AF18-DA53A341AE45}">
      <dgm:prSet phldrT="[Tekst]"/>
      <dgm:spPr>
        <a:xfrm>
          <a:off x="135117" y="679079"/>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nierozłączne</a:t>
          </a:r>
        </a:p>
      </dgm:t>
    </dgm:pt>
    <dgm:pt modelId="{E6E9924F-3637-481C-90A8-B6C54A9177E1}" type="parTrans" cxnId="{E89CCCB3-16C7-4528-A7CB-D7D4187F5791}">
      <dgm:prSet/>
      <dgm:spPr>
        <a:xfrm>
          <a:off x="613048" y="478348"/>
          <a:ext cx="1156593" cy="200731"/>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99C7EFBD-4C3D-4580-BF5A-6BA226530884}" type="sibTrans" cxnId="{E89CCCB3-16C7-4528-A7CB-D7D4187F5791}">
      <dgm:prSet/>
      <dgm:spPr/>
      <dgm:t>
        <a:bodyPr/>
        <a:lstStyle/>
        <a:p>
          <a:pPr algn="ctr"/>
          <a:endParaRPr lang="pl-PL"/>
        </a:p>
      </dgm:t>
    </dgm:pt>
    <dgm:pt modelId="{C818C102-9BE9-4396-80E4-9FEAE8008E7E}">
      <dgm:prSet phldrT="[Tekst]"/>
      <dgm:spPr>
        <a:xfrm>
          <a:off x="1291711" y="679079"/>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sterowane</a:t>
          </a:r>
        </a:p>
      </dgm:t>
    </dgm:pt>
    <dgm:pt modelId="{0EE23505-0DAE-4F0A-9DA1-6B3796429A65}" type="parTrans" cxnId="{B3F4E29A-16A3-4DB5-BFF7-74B600BEE78E}">
      <dgm:prSet/>
      <dgm:spPr>
        <a:xfrm>
          <a:off x="1723922" y="478348"/>
          <a:ext cx="91440" cy="200731"/>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BCFCCB40-C98C-4585-A244-C6CC8D435DCC}" type="sibTrans" cxnId="{B3F4E29A-16A3-4DB5-BFF7-74B600BEE78E}">
      <dgm:prSet/>
      <dgm:spPr/>
      <dgm:t>
        <a:bodyPr/>
        <a:lstStyle/>
        <a:p>
          <a:pPr algn="ctr"/>
          <a:endParaRPr lang="pl-PL"/>
        </a:p>
      </dgm:t>
    </dgm:pt>
    <dgm:pt modelId="{5E7DE43D-C488-4BC0-8466-D93A25D4D660}">
      <dgm:prSet phldrT="[Tekst]"/>
      <dgm:spPr>
        <a:xfrm>
          <a:off x="2448304" y="679079"/>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samoczynne</a:t>
          </a:r>
        </a:p>
      </dgm:t>
    </dgm:pt>
    <dgm:pt modelId="{D4FC87FE-E43E-42E5-A384-079B2AA8657E}" type="parTrans" cxnId="{83C73A61-0FB9-4E89-ADA6-D55E20B0D04A}">
      <dgm:prSet/>
      <dgm:spPr>
        <a:xfrm>
          <a:off x="1769642" y="478348"/>
          <a:ext cx="1156593" cy="200731"/>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24AFD8C1-2C47-4A0B-9E9F-48DCD8A87382}" type="sibTrans" cxnId="{83C73A61-0FB9-4E89-ADA6-D55E20B0D04A}">
      <dgm:prSet/>
      <dgm:spPr/>
      <dgm:t>
        <a:bodyPr/>
        <a:lstStyle/>
        <a:p>
          <a:pPr algn="ctr"/>
          <a:endParaRPr lang="pl-PL"/>
        </a:p>
      </dgm:t>
    </dgm:pt>
    <dgm:pt modelId="{60B6FB47-37DE-470C-BB1C-FCC636B7A410}">
      <dgm:prSet phldrT="[Tekst]"/>
      <dgm:spPr>
        <a:xfrm>
          <a:off x="374083" y="1357741"/>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sztywne</a:t>
          </a:r>
        </a:p>
      </dgm:t>
    </dgm:pt>
    <dgm:pt modelId="{676FD2D9-A42C-4030-980F-FB819450AAAD}" type="parTrans" cxnId="{355340F9-143D-4155-B6DC-C5FB5209FD89}">
      <dgm:prSet/>
      <dgm:spPr>
        <a:xfrm>
          <a:off x="230704" y="1157010"/>
          <a:ext cx="143379" cy="439696"/>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5CC49962-EDB2-4345-9A89-4D9A3AE352B8}" type="sibTrans" cxnId="{355340F9-143D-4155-B6DC-C5FB5209FD89}">
      <dgm:prSet/>
      <dgm:spPr/>
      <dgm:t>
        <a:bodyPr/>
        <a:lstStyle/>
        <a:p>
          <a:pPr algn="ctr"/>
          <a:endParaRPr lang="pl-PL"/>
        </a:p>
      </dgm:t>
    </dgm:pt>
    <dgm:pt modelId="{58B41C4C-F129-421E-962A-06A6A3989852}">
      <dgm:prSet phldrT="[Tekst]"/>
      <dgm:spPr>
        <a:xfrm>
          <a:off x="374083" y="2036404"/>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samonastawne</a:t>
          </a:r>
        </a:p>
      </dgm:t>
    </dgm:pt>
    <dgm:pt modelId="{6E36204D-DA47-4F39-BD61-3519C8A2C77E}" type="parTrans" cxnId="{20DA0725-35C1-4333-97EB-AEF238CFAAB2}">
      <dgm:prSet/>
      <dgm:spPr>
        <a:xfrm>
          <a:off x="230704" y="1157010"/>
          <a:ext cx="143379" cy="1118358"/>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27C44984-B8C1-49F8-BD1B-C265E0018B87}" type="sibTrans" cxnId="{20DA0725-35C1-4333-97EB-AEF238CFAAB2}">
      <dgm:prSet/>
      <dgm:spPr/>
      <dgm:t>
        <a:bodyPr/>
        <a:lstStyle/>
        <a:p>
          <a:pPr algn="ctr"/>
          <a:endParaRPr lang="pl-PL"/>
        </a:p>
      </dgm:t>
    </dgm:pt>
    <dgm:pt modelId="{D114721A-575A-4EF8-AEF2-31CE45B3FE3F}">
      <dgm:prSet phldrT="[Tekst]"/>
      <dgm:spPr>
        <a:xfrm>
          <a:off x="1530676" y="1357741"/>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przełączalne synchronicznie</a:t>
          </a:r>
        </a:p>
      </dgm:t>
    </dgm:pt>
    <dgm:pt modelId="{DCFE167A-AA9A-4C53-8DE1-CBAADB662922}" type="parTrans" cxnId="{F8B3CE41-0FB8-477D-A5BF-986A594A9F7B}">
      <dgm:prSet/>
      <dgm:spPr>
        <a:xfrm>
          <a:off x="1387297" y="1157010"/>
          <a:ext cx="143379" cy="439696"/>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26A08F85-4715-4511-B18A-3011F0B3BE84}" type="sibTrans" cxnId="{F8B3CE41-0FB8-477D-A5BF-986A594A9F7B}">
      <dgm:prSet/>
      <dgm:spPr/>
      <dgm:t>
        <a:bodyPr/>
        <a:lstStyle/>
        <a:p>
          <a:pPr algn="ctr"/>
          <a:endParaRPr lang="pl-PL"/>
        </a:p>
      </dgm:t>
    </dgm:pt>
    <dgm:pt modelId="{F94FBB3F-4164-4EB3-8942-B5EE5C36310F}">
      <dgm:prSet phldrT="[Tekst]"/>
      <dgm:spPr>
        <a:xfrm>
          <a:off x="1530676" y="2036404"/>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przełączalne asynchronicznie</a:t>
          </a:r>
        </a:p>
      </dgm:t>
    </dgm:pt>
    <dgm:pt modelId="{DACFFF17-46DA-468F-954F-9DD1CE599301}" type="parTrans" cxnId="{08D103C7-4085-4943-A0B5-8190E959117E}">
      <dgm:prSet/>
      <dgm:spPr>
        <a:xfrm>
          <a:off x="1387297" y="1157010"/>
          <a:ext cx="143379" cy="1118358"/>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74D7C997-B19E-4189-8C9E-6450151FF71C}" type="sibTrans" cxnId="{08D103C7-4085-4943-A0B5-8190E959117E}">
      <dgm:prSet/>
      <dgm:spPr/>
      <dgm:t>
        <a:bodyPr/>
        <a:lstStyle/>
        <a:p>
          <a:pPr algn="ctr"/>
          <a:endParaRPr lang="pl-PL"/>
        </a:p>
      </dgm:t>
    </dgm:pt>
    <dgm:pt modelId="{24424328-CBA4-4DF0-B8C3-B1DFA89E8FF9}">
      <dgm:prSet phldrT="[Tekst]"/>
      <dgm:spPr>
        <a:xfrm>
          <a:off x="2687269" y="1357741"/>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odśrodkowe</a:t>
          </a:r>
        </a:p>
      </dgm:t>
    </dgm:pt>
    <dgm:pt modelId="{3E77C984-1D8D-40D6-88C4-E8113219CC0D}" type="parTrans" cxnId="{8E110A7E-3F2C-4D15-B319-B24FABF4ECFE}">
      <dgm:prSet/>
      <dgm:spPr>
        <a:xfrm>
          <a:off x="2543890" y="1157010"/>
          <a:ext cx="143379" cy="439696"/>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95294ED9-4490-4B45-B12D-CCFD3F83BB5A}" type="sibTrans" cxnId="{8E110A7E-3F2C-4D15-B319-B24FABF4ECFE}">
      <dgm:prSet/>
      <dgm:spPr/>
      <dgm:t>
        <a:bodyPr/>
        <a:lstStyle/>
        <a:p>
          <a:pPr algn="ctr"/>
          <a:endParaRPr lang="pl-PL"/>
        </a:p>
      </dgm:t>
    </dgm:pt>
    <dgm:pt modelId="{C94EBE90-4960-449C-9711-CDC6636CB912}">
      <dgm:prSet phldrT="[Tekst]"/>
      <dgm:spPr>
        <a:xfrm>
          <a:off x="2687269" y="2036404"/>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jednokierunkowe</a:t>
          </a:r>
        </a:p>
      </dgm:t>
    </dgm:pt>
    <dgm:pt modelId="{8DD17A11-A895-4AAC-BFDC-798431BD13F4}" type="parTrans" cxnId="{8FE81B99-FAF2-443F-AA3C-B55004D36047}">
      <dgm:prSet/>
      <dgm:spPr>
        <a:xfrm>
          <a:off x="2543890" y="1157010"/>
          <a:ext cx="143379" cy="1118358"/>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55169627-8821-4E35-985F-072062B8393A}" type="sibTrans" cxnId="{8FE81B99-FAF2-443F-AA3C-B55004D36047}">
      <dgm:prSet/>
      <dgm:spPr/>
      <dgm:t>
        <a:bodyPr/>
        <a:lstStyle/>
        <a:p>
          <a:pPr algn="ctr"/>
          <a:endParaRPr lang="pl-PL"/>
        </a:p>
      </dgm:t>
    </dgm:pt>
    <dgm:pt modelId="{530CBC97-C82A-4029-BD14-E958EDF3242E}">
      <dgm:prSet phldrT="[Tekst]"/>
      <dgm:spPr>
        <a:xfrm>
          <a:off x="2687269" y="2715066"/>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bezpieczeństwa</a:t>
          </a:r>
        </a:p>
      </dgm:t>
    </dgm:pt>
    <dgm:pt modelId="{E8E5567F-0D15-4E21-A175-90F522438D1C}" type="parTrans" cxnId="{C2A0C23E-9D47-4A36-B8C5-04F6A60D0265}">
      <dgm:prSet/>
      <dgm:spPr>
        <a:xfrm>
          <a:off x="2543890" y="1157010"/>
          <a:ext cx="143379" cy="1797020"/>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C8C286C9-4E1F-489B-AE8A-8BE18E6C95DA}" type="sibTrans" cxnId="{C2A0C23E-9D47-4A36-B8C5-04F6A60D0265}">
      <dgm:prSet/>
      <dgm:spPr/>
      <dgm:t>
        <a:bodyPr/>
        <a:lstStyle/>
        <a:p>
          <a:pPr algn="ctr"/>
          <a:endParaRPr lang="pl-PL"/>
        </a:p>
      </dgm:t>
    </dgm:pt>
    <dgm:pt modelId="{01E9BF55-085E-4157-BB3E-05DD4CECFC82}">
      <dgm:prSet phldrT="[Tekst]"/>
      <dgm:spPr>
        <a:xfrm>
          <a:off x="374083" y="2715066"/>
          <a:ext cx="955862" cy="47793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podatne</a:t>
          </a:r>
        </a:p>
      </dgm:t>
    </dgm:pt>
    <dgm:pt modelId="{6A726E64-2C50-4337-AE79-71BDD183DA5C}" type="parTrans" cxnId="{1EEEE25A-6E25-455E-A317-3A24A6E0F3E4}">
      <dgm:prSet/>
      <dgm:spPr>
        <a:xfrm>
          <a:off x="230704" y="1157010"/>
          <a:ext cx="143379" cy="1797020"/>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04B513D2-581B-4BA5-9448-A314C9531D7E}" type="sibTrans" cxnId="{1EEEE25A-6E25-455E-A317-3A24A6E0F3E4}">
      <dgm:prSet/>
      <dgm:spPr/>
      <dgm:t>
        <a:bodyPr/>
        <a:lstStyle/>
        <a:p>
          <a:endParaRPr lang="pl-PL"/>
        </a:p>
      </dgm:t>
    </dgm:pt>
    <dgm:pt modelId="{1CF83DB8-DD14-484A-9114-D886754E5B93}" type="pres">
      <dgm:prSet presAssocID="{3B7382C6-B9C4-418E-B037-6C71F9DCB4B9}" presName="hierChild1" presStyleCnt="0">
        <dgm:presLayoutVars>
          <dgm:orgChart val="1"/>
          <dgm:chPref val="1"/>
          <dgm:dir/>
          <dgm:animOne val="branch"/>
          <dgm:animLvl val="lvl"/>
          <dgm:resizeHandles/>
        </dgm:presLayoutVars>
      </dgm:prSet>
      <dgm:spPr/>
      <dgm:t>
        <a:bodyPr/>
        <a:lstStyle/>
        <a:p>
          <a:endParaRPr lang="pl-PL"/>
        </a:p>
      </dgm:t>
    </dgm:pt>
    <dgm:pt modelId="{33056C91-AE11-470E-AA9D-9A6B429FE6FB}" type="pres">
      <dgm:prSet presAssocID="{1A082CFB-4683-4225-897A-B68227ED9F60}" presName="hierRoot1" presStyleCnt="0">
        <dgm:presLayoutVars>
          <dgm:hierBranch val="init"/>
        </dgm:presLayoutVars>
      </dgm:prSet>
      <dgm:spPr/>
    </dgm:pt>
    <dgm:pt modelId="{F6A638B7-02BC-4AD4-8A35-5835EE4D7C49}" type="pres">
      <dgm:prSet presAssocID="{1A082CFB-4683-4225-897A-B68227ED9F60}" presName="rootComposite1" presStyleCnt="0"/>
      <dgm:spPr/>
    </dgm:pt>
    <dgm:pt modelId="{56B0DAEC-B7EF-4287-B318-52D33CA987C9}" type="pres">
      <dgm:prSet presAssocID="{1A082CFB-4683-4225-897A-B68227ED9F60}" presName="rootText1" presStyleLbl="node0" presStyleIdx="0" presStyleCnt="1">
        <dgm:presLayoutVars>
          <dgm:chPref val="3"/>
        </dgm:presLayoutVars>
      </dgm:prSet>
      <dgm:spPr>
        <a:prstGeom prst="rect">
          <a:avLst/>
        </a:prstGeom>
      </dgm:spPr>
      <dgm:t>
        <a:bodyPr/>
        <a:lstStyle/>
        <a:p>
          <a:endParaRPr lang="pl-PL"/>
        </a:p>
      </dgm:t>
    </dgm:pt>
    <dgm:pt modelId="{3B7C272F-DD47-4C0F-B7DB-1426C2307908}" type="pres">
      <dgm:prSet presAssocID="{1A082CFB-4683-4225-897A-B68227ED9F60}" presName="rootConnector1" presStyleLbl="node1" presStyleIdx="0" presStyleCnt="0"/>
      <dgm:spPr/>
      <dgm:t>
        <a:bodyPr/>
        <a:lstStyle/>
        <a:p>
          <a:endParaRPr lang="pl-PL"/>
        </a:p>
      </dgm:t>
    </dgm:pt>
    <dgm:pt modelId="{6681D133-A006-4C55-AE2D-0B7012171C17}" type="pres">
      <dgm:prSet presAssocID="{1A082CFB-4683-4225-897A-B68227ED9F60}" presName="hierChild2" presStyleCnt="0"/>
      <dgm:spPr/>
    </dgm:pt>
    <dgm:pt modelId="{3E40574D-F4D1-4623-B5BA-AD4041951255}" type="pres">
      <dgm:prSet presAssocID="{E6E9924F-3637-481C-90A8-B6C54A9177E1}" presName="Name37" presStyleLbl="parChTrans1D2" presStyleIdx="0" presStyleCnt="3"/>
      <dgm:spPr>
        <a:custGeom>
          <a:avLst/>
          <a:gdLst/>
          <a:ahLst/>
          <a:cxnLst/>
          <a:rect l="0" t="0" r="0" b="0"/>
          <a:pathLst>
            <a:path>
              <a:moveTo>
                <a:pt x="1156593" y="0"/>
              </a:moveTo>
              <a:lnTo>
                <a:pt x="1156593" y="100365"/>
              </a:lnTo>
              <a:lnTo>
                <a:pt x="0" y="100365"/>
              </a:lnTo>
              <a:lnTo>
                <a:pt x="0" y="200731"/>
              </a:lnTo>
            </a:path>
          </a:pathLst>
        </a:custGeom>
      </dgm:spPr>
      <dgm:t>
        <a:bodyPr/>
        <a:lstStyle/>
        <a:p>
          <a:endParaRPr lang="pl-PL"/>
        </a:p>
      </dgm:t>
    </dgm:pt>
    <dgm:pt modelId="{EBEDC243-AC6A-4603-9D52-41033DDA01AC}" type="pres">
      <dgm:prSet presAssocID="{B6F24A64-6CE7-4B69-AF18-DA53A341AE45}" presName="hierRoot2" presStyleCnt="0">
        <dgm:presLayoutVars>
          <dgm:hierBranch val="init"/>
        </dgm:presLayoutVars>
      </dgm:prSet>
      <dgm:spPr/>
    </dgm:pt>
    <dgm:pt modelId="{B2DCC28D-11EC-420C-8F37-D6BFF21C12CD}" type="pres">
      <dgm:prSet presAssocID="{B6F24A64-6CE7-4B69-AF18-DA53A341AE45}" presName="rootComposite" presStyleCnt="0"/>
      <dgm:spPr/>
    </dgm:pt>
    <dgm:pt modelId="{DC9BA7DB-AB8D-4037-96A0-8137F92CEA3A}" type="pres">
      <dgm:prSet presAssocID="{B6F24A64-6CE7-4B69-AF18-DA53A341AE45}" presName="rootText" presStyleLbl="node2" presStyleIdx="0" presStyleCnt="3">
        <dgm:presLayoutVars>
          <dgm:chPref val="3"/>
        </dgm:presLayoutVars>
      </dgm:prSet>
      <dgm:spPr>
        <a:prstGeom prst="rect">
          <a:avLst/>
        </a:prstGeom>
      </dgm:spPr>
      <dgm:t>
        <a:bodyPr/>
        <a:lstStyle/>
        <a:p>
          <a:endParaRPr lang="pl-PL"/>
        </a:p>
      </dgm:t>
    </dgm:pt>
    <dgm:pt modelId="{13BB961B-2FE8-480B-A312-F29CC7A0E1F1}" type="pres">
      <dgm:prSet presAssocID="{B6F24A64-6CE7-4B69-AF18-DA53A341AE45}" presName="rootConnector" presStyleLbl="node2" presStyleIdx="0" presStyleCnt="3"/>
      <dgm:spPr/>
      <dgm:t>
        <a:bodyPr/>
        <a:lstStyle/>
        <a:p>
          <a:endParaRPr lang="pl-PL"/>
        </a:p>
      </dgm:t>
    </dgm:pt>
    <dgm:pt modelId="{9D758EA5-045E-43ED-9969-8E1CE0683F48}" type="pres">
      <dgm:prSet presAssocID="{B6F24A64-6CE7-4B69-AF18-DA53A341AE45}" presName="hierChild4" presStyleCnt="0"/>
      <dgm:spPr/>
    </dgm:pt>
    <dgm:pt modelId="{EEBC2373-DF6C-47EF-9E73-E4D4F4EF6E1F}" type="pres">
      <dgm:prSet presAssocID="{676FD2D9-A42C-4030-980F-FB819450AAAD}" presName="Name37" presStyleLbl="parChTrans1D3" presStyleIdx="0" presStyleCnt="8"/>
      <dgm:spPr>
        <a:custGeom>
          <a:avLst/>
          <a:gdLst/>
          <a:ahLst/>
          <a:cxnLst/>
          <a:rect l="0" t="0" r="0" b="0"/>
          <a:pathLst>
            <a:path>
              <a:moveTo>
                <a:pt x="0" y="0"/>
              </a:moveTo>
              <a:lnTo>
                <a:pt x="0" y="439696"/>
              </a:lnTo>
              <a:lnTo>
                <a:pt x="143379" y="439696"/>
              </a:lnTo>
            </a:path>
          </a:pathLst>
        </a:custGeom>
      </dgm:spPr>
      <dgm:t>
        <a:bodyPr/>
        <a:lstStyle/>
        <a:p>
          <a:endParaRPr lang="pl-PL"/>
        </a:p>
      </dgm:t>
    </dgm:pt>
    <dgm:pt modelId="{4CB0A5FA-2315-4CDF-A247-46DB23791347}" type="pres">
      <dgm:prSet presAssocID="{60B6FB47-37DE-470C-BB1C-FCC636B7A410}" presName="hierRoot2" presStyleCnt="0">
        <dgm:presLayoutVars>
          <dgm:hierBranch val="init"/>
        </dgm:presLayoutVars>
      </dgm:prSet>
      <dgm:spPr/>
    </dgm:pt>
    <dgm:pt modelId="{AC1F52E4-B2DD-41E2-BFB2-8FFF3165CCF1}" type="pres">
      <dgm:prSet presAssocID="{60B6FB47-37DE-470C-BB1C-FCC636B7A410}" presName="rootComposite" presStyleCnt="0"/>
      <dgm:spPr/>
    </dgm:pt>
    <dgm:pt modelId="{BC829154-B69C-421D-9DDE-1A395AD3602D}" type="pres">
      <dgm:prSet presAssocID="{60B6FB47-37DE-470C-BB1C-FCC636B7A410}" presName="rootText" presStyleLbl="node3" presStyleIdx="0" presStyleCnt="8">
        <dgm:presLayoutVars>
          <dgm:chPref val="3"/>
        </dgm:presLayoutVars>
      </dgm:prSet>
      <dgm:spPr>
        <a:prstGeom prst="rect">
          <a:avLst/>
        </a:prstGeom>
      </dgm:spPr>
      <dgm:t>
        <a:bodyPr/>
        <a:lstStyle/>
        <a:p>
          <a:endParaRPr lang="pl-PL"/>
        </a:p>
      </dgm:t>
    </dgm:pt>
    <dgm:pt modelId="{96092568-173D-4D3A-950D-5C0F363988BF}" type="pres">
      <dgm:prSet presAssocID="{60B6FB47-37DE-470C-BB1C-FCC636B7A410}" presName="rootConnector" presStyleLbl="node3" presStyleIdx="0" presStyleCnt="8"/>
      <dgm:spPr/>
      <dgm:t>
        <a:bodyPr/>
        <a:lstStyle/>
        <a:p>
          <a:endParaRPr lang="pl-PL"/>
        </a:p>
      </dgm:t>
    </dgm:pt>
    <dgm:pt modelId="{53A4F6BE-713B-4211-BC0B-A2F09685A5D7}" type="pres">
      <dgm:prSet presAssocID="{60B6FB47-37DE-470C-BB1C-FCC636B7A410}" presName="hierChild4" presStyleCnt="0"/>
      <dgm:spPr/>
    </dgm:pt>
    <dgm:pt modelId="{544DBF81-AEBC-4F7F-A0E2-5ACAE5542E0D}" type="pres">
      <dgm:prSet presAssocID="{60B6FB47-37DE-470C-BB1C-FCC636B7A410}" presName="hierChild5" presStyleCnt="0"/>
      <dgm:spPr/>
    </dgm:pt>
    <dgm:pt modelId="{4907EFFE-86EA-4FFA-A730-614CFCBA6632}" type="pres">
      <dgm:prSet presAssocID="{6E36204D-DA47-4F39-BD61-3519C8A2C77E}" presName="Name37" presStyleLbl="parChTrans1D3" presStyleIdx="1" presStyleCnt="8"/>
      <dgm:spPr>
        <a:custGeom>
          <a:avLst/>
          <a:gdLst/>
          <a:ahLst/>
          <a:cxnLst/>
          <a:rect l="0" t="0" r="0" b="0"/>
          <a:pathLst>
            <a:path>
              <a:moveTo>
                <a:pt x="0" y="0"/>
              </a:moveTo>
              <a:lnTo>
                <a:pt x="0" y="1118358"/>
              </a:lnTo>
              <a:lnTo>
                <a:pt x="143379" y="1118358"/>
              </a:lnTo>
            </a:path>
          </a:pathLst>
        </a:custGeom>
      </dgm:spPr>
      <dgm:t>
        <a:bodyPr/>
        <a:lstStyle/>
        <a:p>
          <a:endParaRPr lang="pl-PL"/>
        </a:p>
      </dgm:t>
    </dgm:pt>
    <dgm:pt modelId="{545BFBE1-57A4-4B1D-8725-587B9A925CFD}" type="pres">
      <dgm:prSet presAssocID="{58B41C4C-F129-421E-962A-06A6A3989852}" presName="hierRoot2" presStyleCnt="0">
        <dgm:presLayoutVars>
          <dgm:hierBranch val="init"/>
        </dgm:presLayoutVars>
      </dgm:prSet>
      <dgm:spPr/>
    </dgm:pt>
    <dgm:pt modelId="{4DBF577C-7D04-4645-8B7A-C544347C10C9}" type="pres">
      <dgm:prSet presAssocID="{58B41C4C-F129-421E-962A-06A6A3989852}" presName="rootComposite" presStyleCnt="0"/>
      <dgm:spPr/>
    </dgm:pt>
    <dgm:pt modelId="{E625DA9C-2CAF-4D4B-8383-C49ADC61E83A}" type="pres">
      <dgm:prSet presAssocID="{58B41C4C-F129-421E-962A-06A6A3989852}" presName="rootText" presStyleLbl="node3" presStyleIdx="1" presStyleCnt="8">
        <dgm:presLayoutVars>
          <dgm:chPref val="3"/>
        </dgm:presLayoutVars>
      </dgm:prSet>
      <dgm:spPr>
        <a:prstGeom prst="rect">
          <a:avLst/>
        </a:prstGeom>
      </dgm:spPr>
      <dgm:t>
        <a:bodyPr/>
        <a:lstStyle/>
        <a:p>
          <a:endParaRPr lang="pl-PL"/>
        </a:p>
      </dgm:t>
    </dgm:pt>
    <dgm:pt modelId="{F3FCB306-867D-4446-9B9D-A6E5DD762928}" type="pres">
      <dgm:prSet presAssocID="{58B41C4C-F129-421E-962A-06A6A3989852}" presName="rootConnector" presStyleLbl="node3" presStyleIdx="1" presStyleCnt="8"/>
      <dgm:spPr/>
      <dgm:t>
        <a:bodyPr/>
        <a:lstStyle/>
        <a:p>
          <a:endParaRPr lang="pl-PL"/>
        </a:p>
      </dgm:t>
    </dgm:pt>
    <dgm:pt modelId="{42D6BF11-3053-4594-BEBB-E419FDFE9CB1}" type="pres">
      <dgm:prSet presAssocID="{58B41C4C-F129-421E-962A-06A6A3989852}" presName="hierChild4" presStyleCnt="0"/>
      <dgm:spPr/>
    </dgm:pt>
    <dgm:pt modelId="{C55C35B4-C28E-4B06-BB00-3FA203A1F825}" type="pres">
      <dgm:prSet presAssocID="{58B41C4C-F129-421E-962A-06A6A3989852}" presName="hierChild5" presStyleCnt="0"/>
      <dgm:spPr/>
    </dgm:pt>
    <dgm:pt modelId="{B04DD4E2-A196-4C39-AD5D-A8D4CD96A838}" type="pres">
      <dgm:prSet presAssocID="{6A726E64-2C50-4337-AE79-71BDD183DA5C}" presName="Name37" presStyleLbl="parChTrans1D3" presStyleIdx="2" presStyleCnt="8"/>
      <dgm:spPr>
        <a:custGeom>
          <a:avLst/>
          <a:gdLst/>
          <a:ahLst/>
          <a:cxnLst/>
          <a:rect l="0" t="0" r="0" b="0"/>
          <a:pathLst>
            <a:path>
              <a:moveTo>
                <a:pt x="0" y="0"/>
              </a:moveTo>
              <a:lnTo>
                <a:pt x="0" y="1797020"/>
              </a:lnTo>
              <a:lnTo>
                <a:pt x="143379" y="1797020"/>
              </a:lnTo>
            </a:path>
          </a:pathLst>
        </a:custGeom>
      </dgm:spPr>
      <dgm:t>
        <a:bodyPr/>
        <a:lstStyle/>
        <a:p>
          <a:endParaRPr lang="pl-PL"/>
        </a:p>
      </dgm:t>
    </dgm:pt>
    <dgm:pt modelId="{D2677A0C-1DCA-4634-9810-640904C9F2E4}" type="pres">
      <dgm:prSet presAssocID="{01E9BF55-085E-4157-BB3E-05DD4CECFC82}" presName="hierRoot2" presStyleCnt="0">
        <dgm:presLayoutVars>
          <dgm:hierBranch val="init"/>
        </dgm:presLayoutVars>
      </dgm:prSet>
      <dgm:spPr/>
    </dgm:pt>
    <dgm:pt modelId="{C4DB4507-B763-4DA5-A67F-31E473FABE0F}" type="pres">
      <dgm:prSet presAssocID="{01E9BF55-085E-4157-BB3E-05DD4CECFC82}" presName="rootComposite" presStyleCnt="0"/>
      <dgm:spPr/>
    </dgm:pt>
    <dgm:pt modelId="{AB97C0CB-700F-46D5-9390-B32904228BE2}" type="pres">
      <dgm:prSet presAssocID="{01E9BF55-085E-4157-BB3E-05DD4CECFC82}" presName="rootText" presStyleLbl="node3" presStyleIdx="2" presStyleCnt="8">
        <dgm:presLayoutVars>
          <dgm:chPref val="3"/>
        </dgm:presLayoutVars>
      </dgm:prSet>
      <dgm:spPr>
        <a:prstGeom prst="rect">
          <a:avLst/>
        </a:prstGeom>
      </dgm:spPr>
      <dgm:t>
        <a:bodyPr/>
        <a:lstStyle/>
        <a:p>
          <a:endParaRPr lang="pl-PL"/>
        </a:p>
      </dgm:t>
    </dgm:pt>
    <dgm:pt modelId="{FAA116E2-6CB4-4ADD-BA72-5AAFABE42AC3}" type="pres">
      <dgm:prSet presAssocID="{01E9BF55-085E-4157-BB3E-05DD4CECFC82}" presName="rootConnector" presStyleLbl="node3" presStyleIdx="2" presStyleCnt="8"/>
      <dgm:spPr/>
      <dgm:t>
        <a:bodyPr/>
        <a:lstStyle/>
        <a:p>
          <a:endParaRPr lang="pl-PL"/>
        </a:p>
      </dgm:t>
    </dgm:pt>
    <dgm:pt modelId="{4F93D16A-A5BA-495C-926A-5CC6A90E839F}" type="pres">
      <dgm:prSet presAssocID="{01E9BF55-085E-4157-BB3E-05DD4CECFC82}" presName="hierChild4" presStyleCnt="0"/>
      <dgm:spPr/>
    </dgm:pt>
    <dgm:pt modelId="{68806F69-5293-4617-9436-D85BC860444C}" type="pres">
      <dgm:prSet presAssocID="{01E9BF55-085E-4157-BB3E-05DD4CECFC82}" presName="hierChild5" presStyleCnt="0"/>
      <dgm:spPr/>
    </dgm:pt>
    <dgm:pt modelId="{F712C645-2488-4C97-A45C-28E3AE5DC5CD}" type="pres">
      <dgm:prSet presAssocID="{B6F24A64-6CE7-4B69-AF18-DA53A341AE45}" presName="hierChild5" presStyleCnt="0"/>
      <dgm:spPr/>
    </dgm:pt>
    <dgm:pt modelId="{946CBD4A-6D19-4F93-912D-62F48EEAB88D}" type="pres">
      <dgm:prSet presAssocID="{0EE23505-0DAE-4F0A-9DA1-6B3796429A65}" presName="Name37" presStyleLbl="parChTrans1D2" presStyleIdx="1" presStyleCnt="3"/>
      <dgm:spPr>
        <a:custGeom>
          <a:avLst/>
          <a:gdLst/>
          <a:ahLst/>
          <a:cxnLst/>
          <a:rect l="0" t="0" r="0" b="0"/>
          <a:pathLst>
            <a:path>
              <a:moveTo>
                <a:pt x="45720" y="0"/>
              </a:moveTo>
              <a:lnTo>
                <a:pt x="45720" y="200731"/>
              </a:lnTo>
            </a:path>
          </a:pathLst>
        </a:custGeom>
      </dgm:spPr>
      <dgm:t>
        <a:bodyPr/>
        <a:lstStyle/>
        <a:p>
          <a:endParaRPr lang="pl-PL"/>
        </a:p>
      </dgm:t>
    </dgm:pt>
    <dgm:pt modelId="{8E4DD2C9-48CC-4948-9A25-CF0E9B2797E7}" type="pres">
      <dgm:prSet presAssocID="{C818C102-9BE9-4396-80E4-9FEAE8008E7E}" presName="hierRoot2" presStyleCnt="0">
        <dgm:presLayoutVars>
          <dgm:hierBranch val="init"/>
        </dgm:presLayoutVars>
      </dgm:prSet>
      <dgm:spPr/>
    </dgm:pt>
    <dgm:pt modelId="{818703B8-DA15-4B90-B0CC-AB2703E2FD0C}" type="pres">
      <dgm:prSet presAssocID="{C818C102-9BE9-4396-80E4-9FEAE8008E7E}" presName="rootComposite" presStyleCnt="0"/>
      <dgm:spPr/>
    </dgm:pt>
    <dgm:pt modelId="{D92807E0-0292-40DE-94BA-662B4777CDAE}" type="pres">
      <dgm:prSet presAssocID="{C818C102-9BE9-4396-80E4-9FEAE8008E7E}" presName="rootText" presStyleLbl="node2" presStyleIdx="1" presStyleCnt="3">
        <dgm:presLayoutVars>
          <dgm:chPref val="3"/>
        </dgm:presLayoutVars>
      </dgm:prSet>
      <dgm:spPr>
        <a:prstGeom prst="rect">
          <a:avLst/>
        </a:prstGeom>
      </dgm:spPr>
      <dgm:t>
        <a:bodyPr/>
        <a:lstStyle/>
        <a:p>
          <a:endParaRPr lang="pl-PL"/>
        </a:p>
      </dgm:t>
    </dgm:pt>
    <dgm:pt modelId="{55A4CD43-41DD-4AA6-9324-13F2121C6A38}" type="pres">
      <dgm:prSet presAssocID="{C818C102-9BE9-4396-80E4-9FEAE8008E7E}" presName="rootConnector" presStyleLbl="node2" presStyleIdx="1" presStyleCnt="3"/>
      <dgm:spPr/>
      <dgm:t>
        <a:bodyPr/>
        <a:lstStyle/>
        <a:p>
          <a:endParaRPr lang="pl-PL"/>
        </a:p>
      </dgm:t>
    </dgm:pt>
    <dgm:pt modelId="{458B37FD-B952-442F-8520-1BDD0939FDAB}" type="pres">
      <dgm:prSet presAssocID="{C818C102-9BE9-4396-80E4-9FEAE8008E7E}" presName="hierChild4" presStyleCnt="0"/>
      <dgm:spPr/>
    </dgm:pt>
    <dgm:pt modelId="{E4CE472F-0075-4170-8DAC-8F4FC9F55061}" type="pres">
      <dgm:prSet presAssocID="{DCFE167A-AA9A-4C53-8DE1-CBAADB662922}" presName="Name37" presStyleLbl="parChTrans1D3" presStyleIdx="3" presStyleCnt="8"/>
      <dgm:spPr>
        <a:custGeom>
          <a:avLst/>
          <a:gdLst/>
          <a:ahLst/>
          <a:cxnLst/>
          <a:rect l="0" t="0" r="0" b="0"/>
          <a:pathLst>
            <a:path>
              <a:moveTo>
                <a:pt x="0" y="0"/>
              </a:moveTo>
              <a:lnTo>
                <a:pt x="0" y="439696"/>
              </a:lnTo>
              <a:lnTo>
                <a:pt x="143379" y="439696"/>
              </a:lnTo>
            </a:path>
          </a:pathLst>
        </a:custGeom>
      </dgm:spPr>
      <dgm:t>
        <a:bodyPr/>
        <a:lstStyle/>
        <a:p>
          <a:endParaRPr lang="pl-PL"/>
        </a:p>
      </dgm:t>
    </dgm:pt>
    <dgm:pt modelId="{CC1177EA-59F8-4172-93DE-8788A8569934}" type="pres">
      <dgm:prSet presAssocID="{D114721A-575A-4EF8-AEF2-31CE45B3FE3F}" presName="hierRoot2" presStyleCnt="0">
        <dgm:presLayoutVars>
          <dgm:hierBranch val="init"/>
        </dgm:presLayoutVars>
      </dgm:prSet>
      <dgm:spPr/>
    </dgm:pt>
    <dgm:pt modelId="{F8790981-3005-40B9-A5DC-3E3171B6677A}" type="pres">
      <dgm:prSet presAssocID="{D114721A-575A-4EF8-AEF2-31CE45B3FE3F}" presName="rootComposite" presStyleCnt="0"/>
      <dgm:spPr/>
    </dgm:pt>
    <dgm:pt modelId="{30AF618B-43DF-459D-8039-3804090DAF37}" type="pres">
      <dgm:prSet presAssocID="{D114721A-575A-4EF8-AEF2-31CE45B3FE3F}" presName="rootText" presStyleLbl="node3" presStyleIdx="3" presStyleCnt="8">
        <dgm:presLayoutVars>
          <dgm:chPref val="3"/>
        </dgm:presLayoutVars>
      </dgm:prSet>
      <dgm:spPr>
        <a:prstGeom prst="rect">
          <a:avLst/>
        </a:prstGeom>
      </dgm:spPr>
      <dgm:t>
        <a:bodyPr/>
        <a:lstStyle/>
        <a:p>
          <a:endParaRPr lang="pl-PL"/>
        </a:p>
      </dgm:t>
    </dgm:pt>
    <dgm:pt modelId="{A7B5BBAF-FEE4-4153-AB16-3DB9CC484155}" type="pres">
      <dgm:prSet presAssocID="{D114721A-575A-4EF8-AEF2-31CE45B3FE3F}" presName="rootConnector" presStyleLbl="node3" presStyleIdx="3" presStyleCnt="8"/>
      <dgm:spPr/>
      <dgm:t>
        <a:bodyPr/>
        <a:lstStyle/>
        <a:p>
          <a:endParaRPr lang="pl-PL"/>
        </a:p>
      </dgm:t>
    </dgm:pt>
    <dgm:pt modelId="{E15B9453-5FE7-4135-AF3C-83C97B722E5A}" type="pres">
      <dgm:prSet presAssocID="{D114721A-575A-4EF8-AEF2-31CE45B3FE3F}" presName="hierChild4" presStyleCnt="0"/>
      <dgm:spPr/>
    </dgm:pt>
    <dgm:pt modelId="{ABCB1BCE-01AE-4A16-8834-755536526B02}" type="pres">
      <dgm:prSet presAssocID="{D114721A-575A-4EF8-AEF2-31CE45B3FE3F}" presName="hierChild5" presStyleCnt="0"/>
      <dgm:spPr/>
    </dgm:pt>
    <dgm:pt modelId="{9AB24528-3504-4AB5-BF73-DD15168E0835}" type="pres">
      <dgm:prSet presAssocID="{DACFFF17-46DA-468F-954F-9DD1CE599301}" presName="Name37" presStyleLbl="parChTrans1D3" presStyleIdx="4" presStyleCnt="8"/>
      <dgm:spPr>
        <a:custGeom>
          <a:avLst/>
          <a:gdLst/>
          <a:ahLst/>
          <a:cxnLst/>
          <a:rect l="0" t="0" r="0" b="0"/>
          <a:pathLst>
            <a:path>
              <a:moveTo>
                <a:pt x="0" y="0"/>
              </a:moveTo>
              <a:lnTo>
                <a:pt x="0" y="1118358"/>
              </a:lnTo>
              <a:lnTo>
                <a:pt x="143379" y="1118358"/>
              </a:lnTo>
            </a:path>
          </a:pathLst>
        </a:custGeom>
      </dgm:spPr>
      <dgm:t>
        <a:bodyPr/>
        <a:lstStyle/>
        <a:p>
          <a:endParaRPr lang="pl-PL"/>
        </a:p>
      </dgm:t>
    </dgm:pt>
    <dgm:pt modelId="{C0EF2836-66D3-484D-BF0D-22C6E1BBD167}" type="pres">
      <dgm:prSet presAssocID="{F94FBB3F-4164-4EB3-8942-B5EE5C36310F}" presName="hierRoot2" presStyleCnt="0">
        <dgm:presLayoutVars>
          <dgm:hierBranch val="init"/>
        </dgm:presLayoutVars>
      </dgm:prSet>
      <dgm:spPr/>
    </dgm:pt>
    <dgm:pt modelId="{531BA69B-4DBB-4593-B7BA-AD88397EE705}" type="pres">
      <dgm:prSet presAssocID="{F94FBB3F-4164-4EB3-8942-B5EE5C36310F}" presName="rootComposite" presStyleCnt="0"/>
      <dgm:spPr/>
    </dgm:pt>
    <dgm:pt modelId="{BE9DE250-BDFE-4D44-ACBD-80D2E8281D7E}" type="pres">
      <dgm:prSet presAssocID="{F94FBB3F-4164-4EB3-8942-B5EE5C36310F}" presName="rootText" presStyleLbl="node3" presStyleIdx="4" presStyleCnt="8">
        <dgm:presLayoutVars>
          <dgm:chPref val="3"/>
        </dgm:presLayoutVars>
      </dgm:prSet>
      <dgm:spPr>
        <a:prstGeom prst="rect">
          <a:avLst/>
        </a:prstGeom>
      </dgm:spPr>
      <dgm:t>
        <a:bodyPr/>
        <a:lstStyle/>
        <a:p>
          <a:endParaRPr lang="pl-PL"/>
        </a:p>
      </dgm:t>
    </dgm:pt>
    <dgm:pt modelId="{B38C8FC7-E0EE-427B-B9CA-8989C73DE308}" type="pres">
      <dgm:prSet presAssocID="{F94FBB3F-4164-4EB3-8942-B5EE5C36310F}" presName="rootConnector" presStyleLbl="node3" presStyleIdx="4" presStyleCnt="8"/>
      <dgm:spPr/>
      <dgm:t>
        <a:bodyPr/>
        <a:lstStyle/>
        <a:p>
          <a:endParaRPr lang="pl-PL"/>
        </a:p>
      </dgm:t>
    </dgm:pt>
    <dgm:pt modelId="{277E14EA-EF4B-4CA2-AEA0-90DDE856B00F}" type="pres">
      <dgm:prSet presAssocID="{F94FBB3F-4164-4EB3-8942-B5EE5C36310F}" presName="hierChild4" presStyleCnt="0"/>
      <dgm:spPr/>
    </dgm:pt>
    <dgm:pt modelId="{4F413528-0190-4CEE-8E6E-4A74C7232F4D}" type="pres">
      <dgm:prSet presAssocID="{F94FBB3F-4164-4EB3-8942-B5EE5C36310F}" presName="hierChild5" presStyleCnt="0"/>
      <dgm:spPr/>
    </dgm:pt>
    <dgm:pt modelId="{CB849E5C-683B-4B4D-B7B8-1FC622ED3F74}" type="pres">
      <dgm:prSet presAssocID="{C818C102-9BE9-4396-80E4-9FEAE8008E7E}" presName="hierChild5" presStyleCnt="0"/>
      <dgm:spPr/>
    </dgm:pt>
    <dgm:pt modelId="{B7EB8BA7-D368-4CBA-903F-BC419CB2FA0F}" type="pres">
      <dgm:prSet presAssocID="{D4FC87FE-E43E-42E5-A384-079B2AA8657E}" presName="Name37" presStyleLbl="parChTrans1D2" presStyleIdx="2" presStyleCnt="3"/>
      <dgm:spPr>
        <a:custGeom>
          <a:avLst/>
          <a:gdLst/>
          <a:ahLst/>
          <a:cxnLst/>
          <a:rect l="0" t="0" r="0" b="0"/>
          <a:pathLst>
            <a:path>
              <a:moveTo>
                <a:pt x="0" y="0"/>
              </a:moveTo>
              <a:lnTo>
                <a:pt x="0" y="100365"/>
              </a:lnTo>
              <a:lnTo>
                <a:pt x="1156593" y="100365"/>
              </a:lnTo>
              <a:lnTo>
                <a:pt x="1156593" y="200731"/>
              </a:lnTo>
            </a:path>
          </a:pathLst>
        </a:custGeom>
      </dgm:spPr>
      <dgm:t>
        <a:bodyPr/>
        <a:lstStyle/>
        <a:p>
          <a:endParaRPr lang="pl-PL"/>
        </a:p>
      </dgm:t>
    </dgm:pt>
    <dgm:pt modelId="{8ABE2A67-CECC-4FE8-BF1A-5C2E0009B3DD}" type="pres">
      <dgm:prSet presAssocID="{5E7DE43D-C488-4BC0-8466-D93A25D4D660}" presName="hierRoot2" presStyleCnt="0">
        <dgm:presLayoutVars>
          <dgm:hierBranch val="init"/>
        </dgm:presLayoutVars>
      </dgm:prSet>
      <dgm:spPr/>
    </dgm:pt>
    <dgm:pt modelId="{9EA2065E-A595-4E17-B192-8D52C589C4BB}" type="pres">
      <dgm:prSet presAssocID="{5E7DE43D-C488-4BC0-8466-D93A25D4D660}" presName="rootComposite" presStyleCnt="0"/>
      <dgm:spPr/>
    </dgm:pt>
    <dgm:pt modelId="{BD53FD72-1D42-4C82-908D-B0239858E8BE}" type="pres">
      <dgm:prSet presAssocID="{5E7DE43D-C488-4BC0-8466-D93A25D4D660}" presName="rootText" presStyleLbl="node2" presStyleIdx="2" presStyleCnt="3">
        <dgm:presLayoutVars>
          <dgm:chPref val="3"/>
        </dgm:presLayoutVars>
      </dgm:prSet>
      <dgm:spPr>
        <a:prstGeom prst="rect">
          <a:avLst/>
        </a:prstGeom>
      </dgm:spPr>
      <dgm:t>
        <a:bodyPr/>
        <a:lstStyle/>
        <a:p>
          <a:endParaRPr lang="pl-PL"/>
        </a:p>
      </dgm:t>
    </dgm:pt>
    <dgm:pt modelId="{48772B99-C50E-455F-8EFD-9CF1218FB1C2}" type="pres">
      <dgm:prSet presAssocID="{5E7DE43D-C488-4BC0-8466-D93A25D4D660}" presName="rootConnector" presStyleLbl="node2" presStyleIdx="2" presStyleCnt="3"/>
      <dgm:spPr/>
      <dgm:t>
        <a:bodyPr/>
        <a:lstStyle/>
        <a:p>
          <a:endParaRPr lang="pl-PL"/>
        </a:p>
      </dgm:t>
    </dgm:pt>
    <dgm:pt modelId="{98A7B996-4EB1-4E56-B443-92C8DE38CF53}" type="pres">
      <dgm:prSet presAssocID="{5E7DE43D-C488-4BC0-8466-D93A25D4D660}" presName="hierChild4" presStyleCnt="0"/>
      <dgm:spPr/>
    </dgm:pt>
    <dgm:pt modelId="{1C1666BB-1B80-41EA-9666-0A5EBD8DBC5E}" type="pres">
      <dgm:prSet presAssocID="{3E77C984-1D8D-40D6-88C4-E8113219CC0D}" presName="Name37" presStyleLbl="parChTrans1D3" presStyleIdx="5" presStyleCnt="8"/>
      <dgm:spPr>
        <a:custGeom>
          <a:avLst/>
          <a:gdLst/>
          <a:ahLst/>
          <a:cxnLst/>
          <a:rect l="0" t="0" r="0" b="0"/>
          <a:pathLst>
            <a:path>
              <a:moveTo>
                <a:pt x="0" y="0"/>
              </a:moveTo>
              <a:lnTo>
                <a:pt x="0" y="439696"/>
              </a:lnTo>
              <a:lnTo>
                <a:pt x="143379" y="439696"/>
              </a:lnTo>
            </a:path>
          </a:pathLst>
        </a:custGeom>
      </dgm:spPr>
      <dgm:t>
        <a:bodyPr/>
        <a:lstStyle/>
        <a:p>
          <a:endParaRPr lang="pl-PL"/>
        </a:p>
      </dgm:t>
    </dgm:pt>
    <dgm:pt modelId="{BDCBD416-DF12-4FAD-8A52-B6821AC5B978}" type="pres">
      <dgm:prSet presAssocID="{24424328-CBA4-4DF0-B8C3-B1DFA89E8FF9}" presName="hierRoot2" presStyleCnt="0">
        <dgm:presLayoutVars>
          <dgm:hierBranch val="init"/>
        </dgm:presLayoutVars>
      </dgm:prSet>
      <dgm:spPr/>
    </dgm:pt>
    <dgm:pt modelId="{69C7E833-DC34-456A-A05E-329743BDAAB5}" type="pres">
      <dgm:prSet presAssocID="{24424328-CBA4-4DF0-B8C3-B1DFA89E8FF9}" presName="rootComposite" presStyleCnt="0"/>
      <dgm:spPr/>
    </dgm:pt>
    <dgm:pt modelId="{367DD913-48E7-4141-8503-50E4DD786F82}" type="pres">
      <dgm:prSet presAssocID="{24424328-CBA4-4DF0-B8C3-B1DFA89E8FF9}" presName="rootText" presStyleLbl="node3" presStyleIdx="5" presStyleCnt="8">
        <dgm:presLayoutVars>
          <dgm:chPref val="3"/>
        </dgm:presLayoutVars>
      </dgm:prSet>
      <dgm:spPr>
        <a:prstGeom prst="rect">
          <a:avLst/>
        </a:prstGeom>
      </dgm:spPr>
      <dgm:t>
        <a:bodyPr/>
        <a:lstStyle/>
        <a:p>
          <a:endParaRPr lang="pl-PL"/>
        </a:p>
      </dgm:t>
    </dgm:pt>
    <dgm:pt modelId="{411DDDA4-B917-4128-AEE3-572204EC6B09}" type="pres">
      <dgm:prSet presAssocID="{24424328-CBA4-4DF0-B8C3-B1DFA89E8FF9}" presName="rootConnector" presStyleLbl="node3" presStyleIdx="5" presStyleCnt="8"/>
      <dgm:spPr/>
      <dgm:t>
        <a:bodyPr/>
        <a:lstStyle/>
        <a:p>
          <a:endParaRPr lang="pl-PL"/>
        </a:p>
      </dgm:t>
    </dgm:pt>
    <dgm:pt modelId="{90C5A179-CD8C-49FF-8CEE-5B25ACC45059}" type="pres">
      <dgm:prSet presAssocID="{24424328-CBA4-4DF0-B8C3-B1DFA89E8FF9}" presName="hierChild4" presStyleCnt="0"/>
      <dgm:spPr/>
    </dgm:pt>
    <dgm:pt modelId="{C079AC6F-9B2A-4BE9-AE3D-43E9FCBF3C38}" type="pres">
      <dgm:prSet presAssocID="{24424328-CBA4-4DF0-B8C3-B1DFA89E8FF9}" presName="hierChild5" presStyleCnt="0"/>
      <dgm:spPr/>
    </dgm:pt>
    <dgm:pt modelId="{6E232F48-6224-40A8-83B6-A2BF981E2512}" type="pres">
      <dgm:prSet presAssocID="{8DD17A11-A895-4AAC-BFDC-798431BD13F4}" presName="Name37" presStyleLbl="parChTrans1D3" presStyleIdx="6" presStyleCnt="8"/>
      <dgm:spPr>
        <a:custGeom>
          <a:avLst/>
          <a:gdLst/>
          <a:ahLst/>
          <a:cxnLst/>
          <a:rect l="0" t="0" r="0" b="0"/>
          <a:pathLst>
            <a:path>
              <a:moveTo>
                <a:pt x="0" y="0"/>
              </a:moveTo>
              <a:lnTo>
                <a:pt x="0" y="1118358"/>
              </a:lnTo>
              <a:lnTo>
                <a:pt x="143379" y="1118358"/>
              </a:lnTo>
            </a:path>
          </a:pathLst>
        </a:custGeom>
      </dgm:spPr>
      <dgm:t>
        <a:bodyPr/>
        <a:lstStyle/>
        <a:p>
          <a:endParaRPr lang="pl-PL"/>
        </a:p>
      </dgm:t>
    </dgm:pt>
    <dgm:pt modelId="{337F2191-1996-4FE1-9B18-626F096BDFD3}" type="pres">
      <dgm:prSet presAssocID="{C94EBE90-4960-449C-9711-CDC6636CB912}" presName="hierRoot2" presStyleCnt="0">
        <dgm:presLayoutVars>
          <dgm:hierBranch val="init"/>
        </dgm:presLayoutVars>
      </dgm:prSet>
      <dgm:spPr/>
    </dgm:pt>
    <dgm:pt modelId="{1A6083AB-E6D6-42EA-B20D-FBF8AAF87C1B}" type="pres">
      <dgm:prSet presAssocID="{C94EBE90-4960-449C-9711-CDC6636CB912}" presName="rootComposite" presStyleCnt="0"/>
      <dgm:spPr/>
    </dgm:pt>
    <dgm:pt modelId="{D11030B0-597D-4879-B221-10D24B5D79E0}" type="pres">
      <dgm:prSet presAssocID="{C94EBE90-4960-449C-9711-CDC6636CB912}" presName="rootText" presStyleLbl="node3" presStyleIdx="6" presStyleCnt="8">
        <dgm:presLayoutVars>
          <dgm:chPref val="3"/>
        </dgm:presLayoutVars>
      </dgm:prSet>
      <dgm:spPr>
        <a:prstGeom prst="rect">
          <a:avLst/>
        </a:prstGeom>
      </dgm:spPr>
      <dgm:t>
        <a:bodyPr/>
        <a:lstStyle/>
        <a:p>
          <a:endParaRPr lang="pl-PL"/>
        </a:p>
      </dgm:t>
    </dgm:pt>
    <dgm:pt modelId="{2AF32B8B-7A24-4164-8EE5-AB082DB98223}" type="pres">
      <dgm:prSet presAssocID="{C94EBE90-4960-449C-9711-CDC6636CB912}" presName="rootConnector" presStyleLbl="node3" presStyleIdx="6" presStyleCnt="8"/>
      <dgm:spPr/>
      <dgm:t>
        <a:bodyPr/>
        <a:lstStyle/>
        <a:p>
          <a:endParaRPr lang="pl-PL"/>
        </a:p>
      </dgm:t>
    </dgm:pt>
    <dgm:pt modelId="{C539EBE5-C67B-4672-BF56-8A9B942D3596}" type="pres">
      <dgm:prSet presAssocID="{C94EBE90-4960-449C-9711-CDC6636CB912}" presName="hierChild4" presStyleCnt="0"/>
      <dgm:spPr/>
    </dgm:pt>
    <dgm:pt modelId="{52466E2D-BBDD-47EE-B1EF-2765A0949E74}" type="pres">
      <dgm:prSet presAssocID="{C94EBE90-4960-449C-9711-CDC6636CB912}" presName="hierChild5" presStyleCnt="0"/>
      <dgm:spPr/>
    </dgm:pt>
    <dgm:pt modelId="{02A43913-B3C7-4E40-BDB1-A2F0BCDB97D1}" type="pres">
      <dgm:prSet presAssocID="{E8E5567F-0D15-4E21-A175-90F522438D1C}" presName="Name37" presStyleLbl="parChTrans1D3" presStyleIdx="7" presStyleCnt="8"/>
      <dgm:spPr>
        <a:custGeom>
          <a:avLst/>
          <a:gdLst/>
          <a:ahLst/>
          <a:cxnLst/>
          <a:rect l="0" t="0" r="0" b="0"/>
          <a:pathLst>
            <a:path>
              <a:moveTo>
                <a:pt x="0" y="0"/>
              </a:moveTo>
              <a:lnTo>
                <a:pt x="0" y="1797020"/>
              </a:lnTo>
              <a:lnTo>
                <a:pt x="143379" y="1797020"/>
              </a:lnTo>
            </a:path>
          </a:pathLst>
        </a:custGeom>
      </dgm:spPr>
      <dgm:t>
        <a:bodyPr/>
        <a:lstStyle/>
        <a:p>
          <a:endParaRPr lang="pl-PL"/>
        </a:p>
      </dgm:t>
    </dgm:pt>
    <dgm:pt modelId="{692D56C4-8B44-4E4B-A2BE-EF6E038650E4}" type="pres">
      <dgm:prSet presAssocID="{530CBC97-C82A-4029-BD14-E958EDF3242E}" presName="hierRoot2" presStyleCnt="0">
        <dgm:presLayoutVars>
          <dgm:hierBranch val="init"/>
        </dgm:presLayoutVars>
      </dgm:prSet>
      <dgm:spPr/>
    </dgm:pt>
    <dgm:pt modelId="{682B82DC-654D-4523-9E11-9636FBF4681B}" type="pres">
      <dgm:prSet presAssocID="{530CBC97-C82A-4029-BD14-E958EDF3242E}" presName="rootComposite" presStyleCnt="0"/>
      <dgm:spPr/>
    </dgm:pt>
    <dgm:pt modelId="{652E5802-0895-4EF5-9E3B-7DD6DE9B5ADF}" type="pres">
      <dgm:prSet presAssocID="{530CBC97-C82A-4029-BD14-E958EDF3242E}" presName="rootText" presStyleLbl="node3" presStyleIdx="7" presStyleCnt="8">
        <dgm:presLayoutVars>
          <dgm:chPref val="3"/>
        </dgm:presLayoutVars>
      </dgm:prSet>
      <dgm:spPr>
        <a:prstGeom prst="rect">
          <a:avLst/>
        </a:prstGeom>
      </dgm:spPr>
      <dgm:t>
        <a:bodyPr/>
        <a:lstStyle/>
        <a:p>
          <a:endParaRPr lang="pl-PL"/>
        </a:p>
      </dgm:t>
    </dgm:pt>
    <dgm:pt modelId="{CDCB3BB6-16FA-4691-8110-4E06312F1075}" type="pres">
      <dgm:prSet presAssocID="{530CBC97-C82A-4029-BD14-E958EDF3242E}" presName="rootConnector" presStyleLbl="node3" presStyleIdx="7" presStyleCnt="8"/>
      <dgm:spPr/>
      <dgm:t>
        <a:bodyPr/>
        <a:lstStyle/>
        <a:p>
          <a:endParaRPr lang="pl-PL"/>
        </a:p>
      </dgm:t>
    </dgm:pt>
    <dgm:pt modelId="{23CB89F0-965A-41DC-BFED-A5377053401E}" type="pres">
      <dgm:prSet presAssocID="{530CBC97-C82A-4029-BD14-E958EDF3242E}" presName="hierChild4" presStyleCnt="0"/>
      <dgm:spPr/>
    </dgm:pt>
    <dgm:pt modelId="{1BE2CEFF-C65F-4FE9-BC37-5729C4F18DBA}" type="pres">
      <dgm:prSet presAssocID="{530CBC97-C82A-4029-BD14-E958EDF3242E}" presName="hierChild5" presStyleCnt="0"/>
      <dgm:spPr/>
    </dgm:pt>
    <dgm:pt modelId="{70DA9F90-D455-4E6B-8E56-1329CEB60EB8}" type="pres">
      <dgm:prSet presAssocID="{5E7DE43D-C488-4BC0-8466-D93A25D4D660}" presName="hierChild5" presStyleCnt="0"/>
      <dgm:spPr/>
    </dgm:pt>
    <dgm:pt modelId="{BBEB6E38-77C3-4CDB-AAD6-E6618A51B20B}" type="pres">
      <dgm:prSet presAssocID="{1A082CFB-4683-4225-897A-B68227ED9F60}" presName="hierChild3" presStyleCnt="0"/>
      <dgm:spPr/>
    </dgm:pt>
  </dgm:ptLst>
  <dgm:cxnLst>
    <dgm:cxn modelId="{CB3F2F19-2581-46D9-8F06-AEB89EB0078F}" type="presOf" srcId="{F94FBB3F-4164-4EB3-8942-B5EE5C36310F}" destId="{BE9DE250-BDFE-4D44-ACBD-80D2E8281D7E}" srcOrd="0" destOrd="0" presId="urn:microsoft.com/office/officeart/2005/8/layout/orgChart1"/>
    <dgm:cxn modelId="{CD1B4C6A-62AF-4466-826C-AEC8CAB8CF3C}" type="presOf" srcId="{530CBC97-C82A-4029-BD14-E958EDF3242E}" destId="{652E5802-0895-4EF5-9E3B-7DD6DE9B5ADF}" srcOrd="0" destOrd="0" presId="urn:microsoft.com/office/officeart/2005/8/layout/orgChart1"/>
    <dgm:cxn modelId="{C1AF38CE-BD48-4E87-BBFE-725C0F98D850}" type="presOf" srcId="{DCFE167A-AA9A-4C53-8DE1-CBAADB662922}" destId="{E4CE472F-0075-4170-8DAC-8F4FC9F55061}" srcOrd="0" destOrd="0" presId="urn:microsoft.com/office/officeart/2005/8/layout/orgChart1"/>
    <dgm:cxn modelId="{B49A57B5-E558-4CB7-AD41-1F5F33DAF14D}" type="presOf" srcId="{1A082CFB-4683-4225-897A-B68227ED9F60}" destId="{56B0DAEC-B7EF-4287-B318-52D33CA987C9}" srcOrd="0" destOrd="0" presId="urn:microsoft.com/office/officeart/2005/8/layout/orgChart1"/>
    <dgm:cxn modelId="{6B292468-CDBB-40B1-AAC1-A92C70FA6114}" type="presOf" srcId="{C94EBE90-4960-449C-9711-CDC6636CB912}" destId="{D11030B0-597D-4879-B221-10D24B5D79E0}" srcOrd="0" destOrd="0" presId="urn:microsoft.com/office/officeart/2005/8/layout/orgChart1"/>
    <dgm:cxn modelId="{5774958F-23EA-4748-8EA6-D415589A83EC}" type="presOf" srcId="{6E36204D-DA47-4F39-BD61-3519C8A2C77E}" destId="{4907EFFE-86EA-4FFA-A730-614CFCBA6632}" srcOrd="0" destOrd="0" presId="urn:microsoft.com/office/officeart/2005/8/layout/orgChart1"/>
    <dgm:cxn modelId="{C23C932C-F863-403C-85A5-90E956F01215}" type="presOf" srcId="{58B41C4C-F129-421E-962A-06A6A3989852}" destId="{E625DA9C-2CAF-4D4B-8383-C49ADC61E83A}" srcOrd="0" destOrd="0" presId="urn:microsoft.com/office/officeart/2005/8/layout/orgChart1"/>
    <dgm:cxn modelId="{AA29A2EA-5D60-454D-A764-3B349B5A69DC}" type="presOf" srcId="{5E7DE43D-C488-4BC0-8466-D93A25D4D660}" destId="{48772B99-C50E-455F-8EFD-9CF1218FB1C2}" srcOrd="1" destOrd="0" presId="urn:microsoft.com/office/officeart/2005/8/layout/orgChart1"/>
    <dgm:cxn modelId="{38FADD2D-3B4E-43FC-BF23-BD773903BC11}" type="presOf" srcId="{24424328-CBA4-4DF0-B8C3-B1DFA89E8FF9}" destId="{367DD913-48E7-4141-8503-50E4DD786F82}" srcOrd="0" destOrd="0" presId="urn:microsoft.com/office/officeart/2005/8/layout/orgChart1"/>
    <dgm:cxn modelId="{9317D65E-2E26-41E8-B972-8DE9DCAE91DA}" type="presOf" srcId="{8DD17A11-A895-4AAC-BFDC-798431BD13F4}" destId="{6E232F48-6224-40A8-83B6-A2BF981E2512}" srcOrd="0" destOrd="0" presId="urn:microsoft.com/office/officeart/2005/8/layout/orgChart1"/>
    <dgm:cxn modelId="{CB0A81A0-8EBC-4506-9862-FC8909F92DB2}" type="presOf" srcId="{01E9BF55-085E-4157-BB3E-05DD4CECFC82}" destId="{AB97C0CB-700F-46D5-9390-B32904228BE2}" srcOrd="0" destOrd="0" presId="urn:microsoft.com/office/officeart/2005/8/layout/orgChart1"/>
    <dgm:cxn modelId="{89C25501-3837-4754-BC77-7E0BCCEB75CD}" type="presOf" srcId="{B6F24A64-6CE7-4B69-AF18-DA53A341AE45}" destId="{DC9BA7DB-AB8D-4037-96A0-8137F92CEA3A}" srcOrd="0" destOrd="0" presId="urn:microsoft.com/office/officeart/2005/8/layout/orgChart1"/>
    <dgm:cxn modelId="{C9CD590C-6A58-43DD-8DA1-99A11545B653}" type="presOf" srcId="{60B6FB47-37DE-470C-BB1C-FCC636B7A410}" destId="{96092568-173D-4D3A-950D-5C0F363988BF}" srcOrd="1" destOrd="0" presId="urn:microsoft.com/office/officeart/2005/8/layout/orgChart1"/>
    <dgm:cxn modelId="{C2A0C23E-9D47-4A36-B8C5-04F6A60D0265}" srcId="{5E7DE43D-C488-4BC0-8466-D93A25D4D660}" destId="{530CBC97-C82A-4029-BD14-E958EDF3242E}" srcOrd="2" destOrd="0" parTransId="{E8E5567F-0D15-4E21-A175-90F522438D1C}" sibTransId="{C8C286C9-4E1F-489B-AE8A-8BE18E6C95DA}"/>
    <dgm:cxn modelId="{3F054A0F-CAD3-403C-A9ED-8286AECFB38F}" type="presOf" srcId="{F94FBB3F-4164-4EB3-8942-B5EE5C36310F}" destId="{B38C8FC7-E0EE-427B-B9CA-8989C73DE308}" srcOrd="1" destOrd="0" presId="urn:microsoft.com/office/officeart/2005/8/layout/orgChart1"/>
    <dgm:cxn modelId="{3AC4C20E-E416-4F32-A3D6-22B6C86FB26F}" type="presOf" srcId="{D4FC87FE-E43E-42E5-A384-079B2AA8657E}" destId="{B7EB8BA7-D368-4CBA-903F-BC419CB2FA0F}" srcOrd="0" destOrd="0" presId="urn:microsoft.com/office/officeart/2005/8/layout/orgChart1"/>
    <dgm:cxn modelId="{7F079B72-379C-4828-B7F8-8D39BE55C5AA}" type="presOf" srcId="{676FD2D9-A42C-4030-980F-FB819450AAAD}" destId="{EEBC2373-DF6C-47EF-9E73-E4D4F4EF6E1F}" srcOrd="0" destOrd="0" presId="urn:microsoft.com/office/officeart/2005/8/layout/orgChart1"/>
    <dgm:cxn modelId="{32632D17-117F-49D0-816A-33382AF8F901}" type="presOf" srcId="{D114721A-575A-4EF8-AEF2-31CE45B3FE3F}" destId="{A7B5BBAF-FEE4-4153-AB16-3DB9CC484155}" srcOrd="1" destOrd="0" presId="urn:microsoft.com/office/officeart/2005/8/layout/orgChart1"/>
    <dgm:cxn modelId="{08D103C7-4085-4943-A0B5-8190E959117E}" srcId="{C818C102-9BE9-4396-80E4-9FEAE8008E7E}" destId="{F94FBB3F-4164-4EB3-8942-B5EE5C36310F}" srcOrd="1" destOrd="0" parTransId="{DACFFF17-46DA-468F-954F-9DD1CE599301}" sibTransId="{74D7C997-B19E-4189-8C9E-6450151FF71C}"/>
    <dgm:cxn modelId="{354D59FF-D3F0-4088-ADA5-5EFD37BB522C}" type="presOf" srcId="{24424328-CBA4-4DF0-B8C3-B1DFA89E8FF9}" destId="{411DDDA4-B917-4128-AEE3-572204EC6B09}" srcOrd="1" destOrd="0" presId="urn:microsoft.com/office/officeart/2005/8/layout/orgChart1"/>
    <dgm:cxn modelId="{B3F4E29A-16A3-4DB5-BFF7-74B600BEE78E}" srcId="{1A082CFB-4683-4225-897A-B68227ED9F60}" destId="{C818C102-9BE9-4396-80E4-9FEAE8008E7E}" srcOrd="1" destOrd="0" parTransId="{0EE23505-0DAE-4F0A-9DA1-6B3796429A65}" sibTransId="{BCFCCB40-C98C-4585-A244-C6CC8D435DCC}"/>
    <dgm:cxn modelId="{47DFBA30-5E6B-462D-B7A5-51FBC28F9D2A}" srcId="{3B7382C6-B9C4-418E-B037-6C71F9DCB4B9}" destId="{1A082CFB-4683-4225-897A-B68227ED9F60}" srcOrd="0" destOrd="0" parTransId="{85964D52-091F-4515-91E1-A10AF3039B15}" sibTransId="{86AB68A5-5693-41EA-AC35-355D16986264}"/>
    <dgm:cxn modelId="{F527BBA2-5B6C-4F85-AD81-B753AFB210B2}" type="presOf" srcId="{C94EBE90-4960-449C-9711-CDC6636CB912}" destId="{2AF32B8B-7A24-4164-8EE5-AB082DB98223}" srcOrd="1" destOrd="0" presId="urn:microsoft.com/office/officeart/2005/8/layout/orgChart1"/>
    <dgm:cxn modelId="{E8AD82A2-812D-42DE-A011-733293BAB3F5}" type="presOf" srcId="{01E9BF55-085E-4157-BB3E-05DD4CECFC82}" destId="{FAA116E2-6CB4-4ADD-BA72-5AAFABE42AC3}" srcOrd="1" destOrd="0" presId="urn:microsoft.com/office/officeart/2005/8/layout/orgChart1"/>
    <dgm:cxn modelId="{DBCE1AA5-E3B1-4666-8E52-76ED6AA0B786}" type="presOf" srcId="{0EE23505-0DAE-4F0A-9DA1-6B3796429A65}" destId="{946CBD4A-6D19-4F93-912D-62F48EEAB88D}" srcOrd="0" destOrd="0" presId="urn:microsoft.com/office/officeart/2005/8/layout/orgChart1"/>
    <dgm:cxn modelId="{8E110A7E-3F2C-4D15-B319-B24FABF4ECFE}" srcId="{5E7DE43D-C488-4BC0-8466-D93A25D4D660}" destId="{24424328-CBA4-4DF0-B8C3-B1DFA89E8FF9}" srcOrd="0" destOrd="0" parTransId="{3E77C984-1D8D-40D6-88C4-E8113219CC0D}" sibTransId="{95294ED9-4490-4B45-B12D-CCFD3F83BB5A}"/>
    <dgm:cxn modelId="{20DA0725-35C1-4333-97EB-AEF238CFAAB2}" srcId="{B6F24A64-6CE7-4B69-AF18-DA53A341AE45}" destId="{58B41C4C-F129-421E-962A-06A6A3989852}" srcOrd="1" destOrd="0" parTransId="{6E36204D-DA47-4F39-BD61-3519C8A2C77E}" sibTransId="{27C44984-B8C1-49F8-BD1B-C265E0018B87}"/>
    <dgm:cxn modelId="{DD1CBE6E-8459-42D6-B746-CEF35A0FAE15}" type="presOf" srcId="{3E77C984-1D8D-40D6-88C4-E8113219CC0D}" destId="{1C1666BB-1B80-41EA-9666-0A5EBD8DBC5E}" srcOrd="0" destOrd="0" presId="urn:microsoft.com/office/officeart/2005/8/layout/orgChart1"/>
    <dgm:cxn modelId="{1EEEE25A-6E25-455E-A317-3A24A6E0F3E4}" srcId="{B6F24A64-6CE7-4B69-AF18-DA53A341AE45}" destId="{01E9BF55-085E-4157-BB3E-05DD4CECFC82}" srcOrd="2" destOrd="0" parTransId="{6A726E64-2C50-4337-AE79-71BDD183DA5C}" sibTransId="{04B513D2-581B-4BA5-9448-A314C9531D7E}"/>
    <dgm:cxn modelId="{144B3CAC-5B5A-4A5E-BAF4-4726ABA0F30D}" type="presOf" srcId="{D114721A-575A-4EF8-AEF2-31CE45B3FE3F}" destId="{30AF618B-43DF-459D-8039-3804090DAF37}" srcOrd="0" destOrd="0" presId="urn:microsoft.com/office/officeart/2005/8/layout/orgChart1"/>
    <dgm:cxn modelId="{58D658C0-09BE-47C0-BFAF-14DAF9AF7D23}" type="presOf" srcId="{3B7382C6-B9C4-418E-B037-6C71F9DCB4B9}" destId="{1CF83DB8-DD14-484A-9114-D886754E5B93}" srcOrd="0" destOrd="0" presId="urn:microsoft.com/office/officeart/2005/8/layout/orgChart1"/>
    <dgm:cxn modelId="{B01C4AA7-EBA7-4802-B062-7AD542D4EBD5}" type="presOf" srcId="{1A082CFB-4683-4225-897A-B68227ED9F60}" destId="{3B7C272F-DD47-4C0F-B7DB-1426C2307908}" srcOrd="1" destOrd="0" presId="urn:microsoft.com/office/officeart/2005/8/layout/orgChart1"/>
    <dgm:cxn modelId="{5373F79B-77D1-49F5-BE32-5D307C0A25AA}" type="presOf" srcId="{E6E9924F-3637-481C-90A8-B6C54A9177E1}" destId="{3E40574D-F4D1-4623-B5BA-AD4041951255}" srcOrd="0" destOrd="0" presId="urn:microsoft.com/office/officeart/2005/8/layout/orgChart1"/>
    <dgm:cxn modelId="{8FE81B99-FAF2-443F-AA3C-B55004D36047}" srcId="{5E7DE43D-C488-4BC0-8466-D93A25D4D660}" destId="{C94EBE90-4960-449C-9711-CDC6636CB912}" srcOrd="1" destOrd="0" parTransId="{8DD17A11-A895-4AAC-BFDC-798431BD13F4}" sibTransId="{55169627-8821-4E35-985F-072062B8393A}"/>
    <dgm:cxn modelId="{4A4CE009-024C-4661-88B7-602A606C8795}" type="presOf" srcId="{5E7DE43D-C488-4BC0-8466-D93A25D4D660}" destId="{BD53FD72-1D42-4C82-908D-B0239858E8BE}" srcOrd="0" destOrd="0" presId="urn:microsoft.com/office/officeart/2005/8/layout/orgChart1"/>
    <dgm:cxn modelId="{E89CCCB3-16C7-4528-A7CB-D7D4187F5791}" srcId="{1A082CFB-4683-4225-897A-B68227ED9F60}" destId="{B6F24A64-6CE7-4B69-AF18-DA53A341AE45}" srcOrd="0" destOrd="0" parTransId="{E6E9924F-3637-481C-90A8-B6C54A9177E1}" sibTransId="{99C7EFBD-4C3D-4580-BF5A-6BA226530884}"/>
    <dgm:cxn modelId="{C6062FFA-CB03-4E79-91A9-2F89C1EAB625}" type="presOf" srcId="{E8E5567F-0D15-4E21-A175-90F522438D1C}" destId="{02A43913-B3C7-4E40-BDB1-A2F0BCDB97D1}" srcOrd="0" destOrd="0" presId="urn:microsoft.com/office/officeart/2005/8/layout/orgChart1"/>
    <dgm:cxn modelId="{83C73A61-0FB9-4E89-ADA6-D55E20B0D04A}" srcId="{1A082CFB-4683-4225-897A-B68227ED9F60}" destId="{5E7DE43D-C488-4BC0-8466-D93A25D4D660}" srcOrd="2" destOrd="0" parTransId="{D4FC87FE-E43E-42E5-A384-079B2AA8657E}" sibTransId="{24AFD8C1-2C47-4A0B-9E9F-48DCD8A87382}"/>
    <dgm:cxn modelId="{AC7A8B31-1B11-469B-ACC0-69B16A93C7BB}" type="presOf" srcId="{60B6FB47-37DE-470C-BB1C-FCC636B7A410}" destId="{BC829154-B69C-421D-9DDE-1A395AD3602D}" srcOrd="0" destOrd="0" presId="urn:microsoft.com/office/officeart/2005/8/layout/orgChart1"/>
    <dgm:cxn modelId="{9D0579C4-8F1D-4044-AA23-5F229D4C4CFA}" type="presOf" srcId="{C818C102-9BE9-4396-80E4-9FEAE8008E7E}" destId="{D92807E0-0292-40DE-94BA-662B4777CDAE}" srcOrd="0" destOrd="0" presId="urn:microsoft.com/office/officeart/2005/8/layout/orgChart1"/>
    <dgm:cxn modelId="{880E9884-44CB-48B6-B400-F08BD78DB69C}" type="presOf" srcId="{C818C102-9BE9-4396-80E4-9FEAE8008E7E}" destId="{55A4CD43-41DD-4AA6-9324-13F2121C6A38}" srcOrd="1" destOrd="0" presId="urn:microsoft.com/office/officeart/2005/8/layout/orgChart1"/>
    <dgm:cxn modelId="{DBFB6E50-8EB5-4FD9-BB8C-0AA60B8D9BA9}" type="presOf" srcId="{58B41C4C-F129-421E-962A-06A6A3989852}" destId="{F3FCB306-867D-4446-9B9D-A6E5DD762928}" srcOrd="1" destOrd="0" presId="urn:microsoft.com/office/officeart/2005/8/layout/orgChart1"/>
    <dgm:cxn modelId="{44717386-17F4-4580-88FC-D95EF7CD5C33}" type="presOf" srcId="{6A726E64-2C50-4337-AE79-71BDD183DA5C}" destId="{B04DD4E2-A196-4C39-AD5D-A8D4CD96A838}" srcOrd="0" destOrd="0" presId="urn:microsoft.com/office/officeart/2005/8/layout/orgChart1"/>
    <dgm:cxn modelId="{CF1215B7-C67F-426B-9C84-CC3172E1A479}" type="presOf" srcId="{530CBC97-C82A-4029-BD14-E958EDF3242E}" destId="{CDCB3BB6-16FA-4691-8110-4E06312F1075}" srcOrd="1" destOrd="0" presId="urn:microsoft.com/office/officeart/2005/8/layout/orgChart1"/>
    <dgm:cxn modelId="{F8B3CE41-0FB8-477D-A5BF-986A594A9F7B}" srcId="{C818C102-9BE9-4396-80E4-9FEAE8008E7E}" destId="{D114721A-575A-4EF8-AEF2-31CE45B3FE3F}" srcOrd="0" destOrd="0" parTransId="{DCFE167A-AA9A-4C53-8DE1-CBAADB662922}" sibTransId="{26A08F85-4715-4511-B18A-3011F0B3BE84}"/>
    <dgm:cxn modelId="{11E4B79D-B3CC-4E04-93B2-4A2B39C5CC91}" type="presOf" srcId="{B6F24A64-6CE7-4B69-AF18-DA53A341AE45}" destId="{13BB961B-2FE8-480B-A312-F29CC7A0E1F1}" srcOrd="1" destOrd="0" presId="urn:microsoft.com/office/officeart/2005/8/layout/orgChart1"/>
    <dgm:cxn modelId="{355340F9-143D-4155-B6DC-C5FB5209FD89}" srcId="{B6F24A64-6CE7-4B69-AF18-DA53A341AE45}" destId="{60B6FB47-37DE-470C-BB1C-FCC636B7A410}" srcOrd="0" destOrd="0" parTransId="{676FD2D9-A42C-4030-980F-FB819450AAAD}" sibTransId="{5CC49962-EDB2-4345-9A89-4D9A3AE352B8}"/>
    <dgm:cxn modelId="{E9B0FD64-B9ED-45E0-B091-F45D268C9463}" type="presOf" srcId="{DACFFF17-46DA-468F-954F-9DD1CE599301}" destId="{9AB24528-3504-4AB5-BF73-DD15168E0835}" srcOrd="0" destOrd="0" presId="urn:microsoft.com/office/officeart/2005/8/layout/orgChart1"/>
    <dgm:cxn modelId="{07F16186-A062-4395-81DB-9F10798B3959}" type="presParOf" srcId="{1CF83DB8-DD14-484A-9114-D886754E5B93}" destId="{33056C91-AE11-470E-AA9D-9A6B429FE6FB}" srcOrd="0" destOrd="0" presId="urn:microsoft.com/office/officeart/2005/8/layout/orgChart1"/>
    <dgm:cxn modelId="{18B79902-F398-4A03-A1B3-A0272B376B4C}" type="presParOf" srcId="{33056C91-AE11-470E-AA9D-9A6B429FE6FB}" destId="{F6A638B7-02BC-4AD4-8A35-5835EE4D7C49}" srcOrd="0" destOrd="0" presId="urn:microsoft.com/office/officeart/2005/8/layout/orgChart1"/>
    <dgm:cxn modelId="{852C39D5-7457-47F6-A74B-498BFEB1D2A0}" type="presParOf" srcId="{F6A638B7-02BC-4AD4-8A35-5835EE4D7C49}" destId="{56B0DAEC-B7EF-4287-B318-52D33CA987C9}" srcOrd="0" destOrd="0" presId="urn:microsoft.com/office/officeart/2005/8/layout/orgChart1"/>
    <dgm:cxn modelId="{554524E8-F670-485D-9FD1-73A90C9E0211}" type="presParOf" srcId="{F6A638B7-02BC-4AD4-8A35-5835EE4D7C49}" destId="{3B7C272F-DD47-4C0F-B7DB-1426C2307908}" srcOrd="1" destOrd="0" presId="urn:microsoft.com/office/officeart/2005/8/layout/orgChart1"/>
    <dgm:cxn modelId="{9B3DFFC4-D3CD-48A6-B7E1-FC17A41E42A2}" type="presParOf" srcId="{33056C91-AE11-470E-AA9D-9A6B429FE6FB}" destId="{6681D133-A006-4C55-AE2D-0B7012171C17}" srcOrd="1" destOrd="0" presId="urn:microsoft.com/office/officeart/2005/8/layout/orgChart1"/>
    <dgm:cxn modelId="{F7E6DC1B-2839-49D2-AED8-FEC4B7EEC1C1}" type="presParOf" srcId="{6681D133-A006-4C55-AE2D-0B7012171C17}" destId="{3E40574D-F4D1-4623-B5BA-AD4041951255}" srcOrd="0" destOrd="0" presId="urn:microsoft.com/office/officeart/2005/8/layout/orgChart1"/>
    <dgm:cxn modelId="{0700B6FB-5DAB-45E8-8434-6E751D9FE8DD}" type="presParOf" srcId="{6681D133-A006-4C55-AE2D-0B7012171C17}" destId="{EBEDC243-AC6A-4603-9D52-41033DDA01AC}" srcOrd="1" destOrd="0" presId="urn:microsoft.com/office/officeart/2005/8/layout/orgChart1"/>
    <dgm:cxn modelId="{FEE86410-A4BF-4A34-85CA-0ADD4523094A}" type="presParOf" srcId="{EBEDC243-AC6A-4603-9D52-41033DDA01AC}" destId="{B2DCC28D-11EC-420C-8F37-D6BFF21C12CD}" srcOrd="0" destOrd="0" presId="urn:microsoft.com/office/officeart/2005/8/layout/orgChart1"/>
    <dgm:cxn modelId="{BC2F6292-6FBE-471E-85F6-443348C5DF60}" type="presParOf" srcId="{B2DCC28D-11EC-420C-8F37-D6BFF21C12CD}" destId="{DC9BA7DB-AB8D-4037-96A0-8137F92CEA3A}" srcOrd="0" destOrd="0" presId="urn:microsoft.com/office/officeart/2005/8/layout/orgChart1"/>
    <dgm:cxn modelId="{0EE87804-3085-45AB-8271-1A79FBDF6004}" type="presParOf" srcId="{B2DCC28D-11EC-420C-8F37-D6BFF21C12CD}" destId="{13BB961B-2FE8-480B-A312-F29CC7A0E1F1}" srcOrd="1" destOrd="0" presId="urn:microsoft.com/office/officeart/2005/8/layout/orgChart1"/>
    <dgm:cxn modelId="{EB031CCA-A55E-4F1B-8ED6-F3FF39CE95E1}" type="presParOf" srcId="{EBEDC243-AC6A-4603-9D52-41033DDA01AC}" destId="{9D758EA5-045E-43ED-9969-8E1CE0683F48}" srcOrd="1" destOrd="0" presId="urn:microsoft.com/office/officeart/2005/8/layout/orgChart1"/>
    <dgm:cxn modelId="{B46CEB68-0BBB-451B-9E8C-C125CAE9A241}" type="presParOf" srcId="{9D758EA5-045E-43ED-9969-8E1CE0683F48}" destId="{EEBC2373-DF6C-47EF-9E73-E4D4F4EF6E1F}" srcOrd="0" destOrd="0" presId="urn:microsoft.com/office/officeart/2005/8/layout/orgChart1"/>
    <dgm:cxn modelId="{E1BF4A3E-4533-42FA-BCC7-788C5C49ADBB}" type="presParOf" srcId="{9D758EA5-045E-43ED-9969-8E1CE0683F48}" destId="{4CB0A5FA-2315-4CDF-A247-46DB23791347}" srcOrd="1" destOrd="0" presId="urn:microsoft.com/office/officeart/2005/8/layout/orgChart1"/>
    <dgm:cxn modelId="{DD4C96BC-0F2E-4D40-AEC4-042BDF97C014}" type="presParOf" srcId="{4CB0A5FA-2315-4CDF-A247-46DB23791347}" destId="{AC1F52E4-B2DD-41E2-BFB2-8FFF3165CCF1}" srcOrd="0" destOrd="0" presId="urn:microsoft.com/office/officeart/2005/8/layout/orgChart1"/>
    <dgm:cxn modelId="{6E9D0BE0-D0DD-415D-854A-927A9B6C0CB7}" type="presParOf" srcId="{AC1F52E4-B2DD-41E2-BFB2-8FFF3165CCF1}" destId="{BC829154-B69C-421D-9DDE-1A395AD3602D}" srcOrd="0" destOrd="0" presId="urn:microsoft.com/office/officeart/2005/8/layout/orgChart1"/>
    <dgm:cxn modelId="{DCB5AD0F-EC7C-483D-AF8D-2902810B2C0F}" type="presParOf" srcId="{AC1F52E4-B2DD-41E2-BFB2-8FFF3165CCF1}" destId="{96092568-173D-4D3A-950D-5C0F363988BF}" srcOrd="1" destOrd="0" presId="urn:microsoft.com/office/officeart/2005/8/layout/orgChart1"/>
    <dgm:cxn modelId="{9799E8E9-662B-410C-861A-7CE3CF06911E}" type="presParOf" srcId="{4CB0A5FA-2315-4CDF-A247-46DB23791347}" destId="{53A4F6BE-713B-4211-BC0B-A2F09685A5D7}" srcOrd="1" destOrd="0" presId="urn:microsoft.com/office/officeart/2005/8/layout/orgChart1"/>
    <dgm:cxn modelId="{9E37DB00-2752-497C-9AC2-FF3BE0D6F9E6}" type="presParOf" srcId="{4CB0A5FA-2315-4CDF-A247-46DB23791347}" destId="{544DBF81-AEBC-4F7F-A0E2-5ACAE5542E0D}" srcOrd="2" destOrd="0" presId="urn:microsoft.com/office/officeart/2005/8/layout/orgChart1"/>
    <dgm:cxn modelId="{FAC83934-C571-4A83-8D88-5AF7E30C654C}" type="presParOf" srcId="{9D758EA5-045E-43ED-9969-8E1CE0683F48}" destId="{4907EFFE-86EA-4FFA-A730-614CFCBA6632}" srcOrd="2" destOrd="0" presId="urn:microsoft.com/office/officeart/2005/8/layout/orgChart1"/>
    <dgm:cxn modelId="{7908A94D-799B-4499-9F41-D684E56D0257}" type="presParOf" srcId="{9D758EA5-045E-43ED-9969-8E1CE0683F48}" destId="{545BFBE1-57A4-4B1D-8725-587B9A925CFD}" srcOrd="3" destOrd="0" presId="urn:microsoft.com/office/officeart/2005/8/layout/orgChart1"/>
    <dgm:cxn modelId="{5C749613-1D7A-4678-AD9E-ED35B966A785}" type="presParOf" srcId="{545BFBE1-57A4-4B1D-8725-587B9A925CFD}" destId="{4DBF577C-7D04-4645-8B7A-C544347C10C9}" srcOrd="0" destOrd="0" presId="urn:microsoft.com/office/officeart/2005/8/layout/orgChart1"/>
    <dgm:cxn modelId="{D20B10A1-02E2-4877-9632-EBB5E7B0E781}" type="presParOf" srcId="{4DBF577C-7D04-4645-8B7A-C544347C10C9}" destId="{E625DA9C-2CAF-4D4B-8383-C49ADC61E83A}" srcOrd="0" destOrd="0" presId="urn:microsoft.com/office/officeart/2005/8/layout/orgChart1"/>
    <dgm:cxn modelId="{07EC7846-8D93-46B9-BD8D-2CF749446C6F}" type="presParOf" srcId="{4DBF577C-7D04-4645-8B7A-C544347C10C9}" destId="{F3FCB306-867D-4446-9B9D-A6E5DD762928}" srcOrd="1" destOrd="0" presId="urn:microsoft.com/office/officeart/2005/8/layout/orgChart1"/>
    <dgm:cxn modelId="{D6E3DB83-18DE-48E3-B6C1-E3C6644E92C7}" type="presParOf" srcId="{545BFBE1-57A4-4B1D-8725-587B9A925CFD}" destId="{42D6BF11-3053-4594-BEBB-E419FDFE9CB1}" srcOrd="1" destOrd="0" presId="urn:microsoft.com/office/officeart/2005/8/layout/orgChart1"/>
    <dgm:cxn modelId="{667E3878-4E4F-4E70-BDEC-5F2829A481FE}" type="presParOf" srcId="{545BFBE1-57A4-4B1D-8725-587B9A925CFD}" destId="{C55C35B4-C28E-4B06-BB00-3FA203A1F825}" srcOrd="2" destOrd="0" presId="urn:microsoft.com/office/officeart/2005/8/layout/orgChart1"/>
    <dgm:cxn modelId="{7D4824BC-A25F-41D3-B559-062961AB2D35}" type="presParOf" srcId="{9D758EA5-045E-43ED-9969-8E1CE0683F48}" destId="{B04DD4E2-A196-4C39-AD5D-A8D4CD96A838}" srcOrd="4" destOrd="0" presId="urn:microsoft.com/office/officeart/2005/8/layout/orgChart1"/>
    <dgm:cxn modelId="{8D9B0335-9F5B-4F62-A68B-A7DAB7FA30FA}" type="presParOf" srcId="{9D758EA5-045E-43ED-9969-8E1CE0683F48}" destId="{D2677A0C-1DCA-4634-9810-640904C9F2E4}" srcOrd="5" destOrd="0" presId="urn:microsoft.com/office/officeart/2005/8/layout/orgChart1"/>
    <dgm:cxn modelId="{51CED2B7-462D-4D33-911A-BA11FBDD08E2}" type="presParOf" srcId="{D2677A0C-1DCA-4634-9810-640904C9F2E4}" destId="{C4DB4507-B763-4DA5-A67F-31E473FABE0F}" srcOrd="0" destOrd="0" presId="urn:microsoft.com/office/officeart/2005/8/layout/orgChart1"/>
    <dgm:cxn modelId="{DB38E498-2A80-43AE-B528-7BA4F4C3446E}" type="presParOf" srcId="{C4DB4507-B763-4DA5-A67F-31E473FABE0F}" destId="{AB97C0CB-700F-46D5-9390-B32904228BE2}" srcOrd="0" destOrd="0" presId="urn:microsoft.com/office/officeart/2005/8/layout/orgChart1"/>
    <dgm:cxn modelId="{64D2A272-F1CD-4A68-9916-DC044BFCFA55}" type="presParOf" srcId="{C4DB4507-B763-4DA5-A67F-31E473FABE0F}" destId="{FAA116E2-6CB4-4ADD-BA72-5AAFABE42AC3}" srcOrd="1" destOrd="0" presId="urn:microsoft.com/office/officeart/2005/8/layout/orgChart1"/>
    <dgm:cxn modelId="{0F79A6AB-D1BA-47D3-AA88-2DB48AEE59B6}" type="presParOf" srcId="{D2677A0C-1DCA-4634-9810-640904C9F2E4}" destId="{4F93D16A-A5BA-495C-926A-5CC6A90E839F}" srcOrd="1" destOrd="0" presId="urn:microsoft.com/office/officeart/2005/8/layout/orgChart1"/>
    <dgm:cxn modelId="{2A9DFAC0-EA16-4F51-A17C-D8867A788A0F}" type="presParOf" srcId="{D2677A0C-1DCA-4634-9810-640904C9F2E4}" destId="{68806F69-5293-4617-9436-D85BC860444C}" srcOrd="2" destOrd="0" presId="urn:microsoft.com/office/officeart/2005/8/layout/orgChart1"/>
    <dgm:cxn modelId="{99BD9F82-50EE-4D08-AA2E-B425676F7052}" type="presParOf" srcId="{EBEDC243-AC6A-4603-9D52-41033DDA01AC}" destId="{F712C645-2488-4C97-A45C-28E3AE5DC5CD}" srcOrd="2" destOrd="0" presId="urn:microsoft.com/office/officeart/2005/8/layout/orgChart1"/>
    <dgm:cxn modelId="{4288FBDD-5019-47CD-836E-769A25A3D01D}" type="presParOf" srcId="{6681D133-A006-4C55-AE2D-0B7012171C17}" destId="{946CBD4A-6D19-4F93-912D-62F48EEAB88D}" srcOrd="2" destOrd="0" presId="urn:microsoft.com/office/officeart/2005/8/layout/orgChart1"/>
    <dgm:cxn modelId="{6AABE838-DD17-4E58-8279-74BB6E3BC984}" type="presParOf" srcId="{6681D133-A006-4C55-AE2D-0B7012171C17}" destId="{8E4DD2C9-48CC-4948-9A25-CF0E9B2797E7}" srcOrd="3" destOrd="0" presId="urn:microsoft.com/office/officeart/2005/8/layout/orgChart1"/>
    <dgm:cxn modelId="{E080B217-3A44-4E42-9CB7-82FF649A5506}" type="presParOf" srcId="{8E4DD2C9-48CC-4948-9A25-CF0E9B2797E7}" destId="{818703B8-DA15-4B90-B0CC-AB2703E2FD0C}" srcOrd="0" destOrd="0" presId="urn:microsoft.com/office/officeart/2005/8/layout/orgChart1"/>
    <dgm:cxn modelId="{5045A63B-5060-4820-ADF7-31DA0DD7E85A}" type="presParOf" srcId="{818703B8-DA15-4B90-B0CC-AB2703E2FD0C}" destId="{D92807E0-0292-40DE-94BA-662B4777CDAE}" srcOrd="0" destOrd="0" presId="urn:microsoft.com/office/officeart/2005/8/layout/orgChart1"/>
    <dgm:cxn modelId="{52B9FAEA-AD17-419F-8344-BF17789F791C}" type="presParOf" srcId="{818703B8-DA15-4B90-B0CC-AB2703E2FD0C}" destId="{55A4CD43-41DD-4AA6-9324-13F2121C6A38}" srcOrd="1" destOrd="0" presId="urn:microsoft.com/office/officeart/2005/8/layout/orgChart1"/>
    <dgm:cxn modelId="{8F09A281-61BA-4A90-8C85-89138B744D45}" type="presParOf" srcId="{8E4DD2C9-48CC-4948-9A25-CF0E9B2797E7}" destId="{458B37FD-B952-442F-8520-1BDD0939FDAB}" srcOrd="1" destOrd="0" presId="urn:microsoft.com/office/officeart/2005/8/layout/orgChart1"/>
    <dgm:cxn modelId="{AE554918-D7DA-4B59-A9B7-4B11BFBCA8F0}" type="presParOf" srcId="{458B37FD-B952-442F-8520-1BDD0939FDAB}" destId="{E4CE472F-0075-4170-8DAC-8F4FC9F55061}" srcOrd="0" destOrd="0" presId="urn:microsoft.com/office/officeart/2005/8/layout/orgChart1"/>
    <dgm:cxn modelId="{E5768A42-01B5-465D-8788-D29602E28654}" type="presParOf" srcId="{458B37FD-B952-442F-8520-1BDD0939FDAB}" destId="{CC1177EA-59F8-4172-93DE-8788A8569934}" srcOrd="1" destOrd="0" presId="urn:microsoft.com/office/officeart/2005/8/layout/orgChart1"/>
    <dgm:cxn modelId="{7958EEF5-5F32-457F-B302-34E489987F7B}" type="presParOf" srcId="{CC1177EA-59F8-4172-93DE-8788A8569934}" destId="{F8790981-3005-40B9-A5DC-3E3171B6677A}" srcOrd="0" destOrd="0" presId="urn:microsoft.com/office/officeart/2005/8/layout/orgChart1"/>
    <dgm:cxn modelId="{AC77E162-BCC4-4B9D-A217-D14E6F7B64FD}" type="presParOf" srcId="{F8790981-3005-40B9-A5DC-3E3171B6677A}" destId="{30AF618B-43DF-459D-8039-3804090DAF37}" srcOrd="0" destOrd="0" presId="urn:microsoft.com/office/officeart/2005/8/layout/orgChart1"/>
    <dgm:cxn modelId="{55611280-BD5C-4963-BA63-9B21B70BA5AD}" type="presParOf" srcId="{F8790981-3005-40B9-A5DC-3E3171B6677A}" destId="{A7B5BBAF-FEE4-4153-AB16-3DB9CC484155}" srcOrd="1" destOrd="0" presId="urn:microsoft.com/office/officeart/2005/8/layout/orgChart1"/>
    <dgm:cxn modelId="{8249F292-A159-43DD-A858-874F93A067E8}" type="presParOf" srcId="{CC1177EA-59F8-4172-93DE-8788A8569934}" destId="{E15B9453-5FE7-4135-AF3C-83C97B722E5A}" srcOrd="1" destOrd="0" presId="urn:microsoft.com/office/officeart/2005/8/layout/orgChart1"/>
    <dgm:cxn modelId="{13D9FFEE-8D8B-4DE0-9233-F8CB557B5A11}" type="presParOf" srcId="{CC1177EA-59F8-4172-93DE-8788A8569934}" destId="{ABCB1BCE-01AE-4A16-8834-755536526B02}" srcOrd="2" destOrd="0" presId="urn:microsoft.com/office/officeart/2005/8/layout/orgChart1"/>
    <dgm:cxn modelId="{24B67AEF-C2F0-4DE0-B87B-F0FBD4696078}" type="presParOf" srcId="{458B37FD-B952-442F-8520-1BDD0939FDAB}" destId="{9AB24528-3504-4AB5-BF73-DD15168E0835}" srcOrd="2" destOrd="0" presId="urn:microsoft.com/office/officeart/2005/8/layout/orgChart1"/>
    <dgm:cxn modelId="{82687F70-E747-4BEF-836A-1FFDE3F657EC}" type="presParOf" srcId="{458B37FD-B952-442F-8520-1BDD0939FDAB}" destId="{C0EF2836-66D3-484D-BF0D-22C6E1BBD167}" srcOrd="3" destOrd="0" presId="urn:microsoft.com/office/officeart/2005/8/layout/orgChart1"/>
    <dgm:cxn modelId="{50BE6BFC-5F28-4B70-B505-4093727D4635}" type="presParOf" srcId="{C0EF2836-66D3-484D-BF0D-22C6E1BBD167}" destId="{531BA69B-4DBB-4593-B7BA-AD88397EE705}" srcOrd="0" destOrd="0" presId="urn:microsoft.com/office/officeart/2005/8/layout/orgChart1"/>
    <dgm:cxn modelId="{0DB1A070-8861-4B7B-91D5-B6058B420F8D}" type="presParOf" srcId="{531BA69B-4DBB-4593-B7BA-AD88397EE705}" destId="{BE9DE250-BDFE-4D44-ACBD-80D2E8281D7E}" srcOrd="0" destOrd="0" presId="urn:microsoft.com/office/officeart/2005/8/layout/orgChart1"/>
    <dgm:cxn modelId="{1776895C-038C-4579-A6BC-7977312818E2}" type="presParOf" srcId="{531BA69B-4DBB-4593-B7BA-AD88397EE705}" destId="{B38C8FC7-E0EE-427B-B9CA-8989C73DE308}" srcOrd="1" destOrd="0" presId="urn:microsoft.com/office/officeart/2005/8/layout/orgChart1"/>
    <dgm:cxn modelId="{A1FE07E2-81E8-45A8-8EED-FB7A25C644CF}" type="presParOf" srcId="{C0EF2836-66D3-484D-BF0D-22C6E1BBD167}" destId="{277E14EA-EF4B-4CA2-AEA0-90DDE856B00F}" srcOrd="1" destOrd="0" presId="urn:microsoft.com/office/officeart/2005/8/layout/orgChart1"/>
    <dgm:cxn modelId="{7B2DF628-BC34-4743-AAD8-8CD42CC4C2FD}" type="presParOf" srcId="{C0EF2836-66D3-484D-BF0D-22C6E1BBD167}" destId="{4F413528-0190-4CEE-8E6E-4A74C7232F4D}" srcOrd="2" destOrd="0" presId="urn:microsoft.com/office/officeart/2005/8/layout/orgChart1"/>
    <dgm:cxn modelId="{DEEF40D1-5382-4445-B47A-F2175F53B443}" type="presParOf" srcId="{8E4DD2C9-48CC-4948-9A25-CF0E9B2797E7}" destId="{CB849E5C-683B-4B4D-B7B8-1FC622ED3F74}" srcOrd="2" destOrd="0" presId="urn:microsoft.com/office/officeart/2005/8/layout/orgChart1"/>
    <dgm:cxn modelId="{D6539A0C-6AD3-4E1E-A452-2B25A33C3D21}" type="presParOf" srcId="{6681D133-A006-4C55-AE2D-0B7012171C17}" destId="{B7EB8BA7-D368-4CBA-903F-BC419CB2FA0F}" srcOrd="4" destOrd="0" presId="urn:microsoft.com/office/officeart/2005/8/layout/orgChart1"/>
    <dgm:cxn modelId="{5D034F5E-8689-44FA-B824-7D532C61CE6F}" type="presParOf" srcId="{6681D133-A006-4C55-AE2D-0B7012171C17}" destId="{8ABE2A67-CECC-4FE8-BF1A-5C2E0009B3DD}" srcOrd="5" destOrd="0" presId="urn:microsoft.com/office/officeart/2005/8/layout/orgChart1"/>
    <dgm:cxn modelId="{7952944C-94B0-4657-A3FA-8207AD3A57DB}" type="presParOf" srcId="{8ABE2A67-CECC-4FE8-BF1A-5C2E0009B3DD}" destId="{9EA2065E-A595-4E17-B192-8D52C589C4BB}" srcOrd="0" destOrd="0" presId="urn:microsoft.com/office/officeart/2005/8/layout/orgChart1"/>
    <dgm:cxn modelId="{4F926D4B-2B6A-46E2-8EFB-37342CEF89A4}" type="presParOf" srcId="{9EA2065E-A595-4E17-B192-8D52C589C4BB}" destId="{BD53FD72-1D42-4C82-908D-B0239858E8BE}" srcOrd="0" destOrd="0" presId="urn:microsoft.com/office/officeart/2005/8/layout/orgChart1"/>
    <dgm:cxn modelId="{F3D84576-702B-464D-9A34-8E16138A54AD}" type="presParOf" srcId="{9EA2065E-A595-4E17-B192-8D52C589C4BB}" destId="{48772B99-C50E-455F-8EFD-9CF1218FB1C2}" srcOrd="1" destOrd="0" presId="urn:microsoft.com/office/officeart/2005/8/layout/orgChart1"/>
    <dgm:cxn modelId="{25D3CE75-AA10-4789-B554-3C860737BB01}" type="presParOf" srcId="{8ABE2A67-CECC-4FE8-BF1A-5C2E0009B3DD}" destId="{98A7B996-4EB1-4E56-B443-92C8DE38CF53}" srcOrd="1" destOrd="0" presId="urn:microsoft.com/office/officeart/2005/8/layout/orgChart1"/>
    <dgm:cxn modelId="{9909F9DA-0B17-453B-AD17-81077BE7BD9B}" type="presParOf" srcId="{98A7B996-4EB1-4E56-B443-92C8DE38CF53}" destId="{1C1666BB-1B80-41EA-9666-0A5EBD8DBC5E}" srcOrd="0" destOrd="0" presId="urn:microsoft.com/office/officeart/2005/8/layout/orgChart1"/>
    <dgm:cxn modelId="{938877ED-B82D-4BD6-824A-2F260F555EE3}" type="presParOf" srcId="{98A7B996-4EB1-4E56-B443-92C8DE38CF53}" destId="{BDCBD416-DF12-4FAD-8A52-B6821AC5B978}" srcOrd="1" destOrd="0" presId="urn:microsoft.com/office/officeart/2005/8/layout/orgChart1"/>
    <dgm:cxn modelId="{60E472A0-CF2B-4813-A66F-7C6E4A7D9873}" type="presParOf" srcId="{BDCBD416-DF12-4FAD-8A52-B6821AC5B978}" destId="{69C7E833-DC34-456A-A05E-329743BDAAB5}" srcOrd="0" destOrd="0" presId="urn:microsoft.com/office/officeart/2005/8/layout/orgChart1"/>
    <dgm:cxn modelId="{FFEECCCF-2185-4774-8D0D-CB76EB7FCB22}" type="presParOf" srcId="{69C7E833-DC34-456A-A05E-329743BDAAB5}" destId="{367DD913-48E7-4141-8503-50E4DD786F82}" srcOrd="0" destOrd="0" presId="urn:microsoft.com/office/officeart/2005/8/layout/orgChart1"/>
    <dgm:cxn modelId="{5C3B6822-648B-4FDF-9CD9-A373B3DF80BF}" type="presParOf" srcId="{69C7E833-DC34-456A-A05E-329743BDAAB5}" destId="{411DDDA4-B917-4128-AEE3-572204EC6B09}" srcOrd="1" destOrd="0" presId="urn:microsoft.com/office/officeart/2005/8/layout/orgChart1"/>
    <dgm:cxn modelId="{46E55206-C629-4486-8DB4-9710181467BC}" type="presParOf" srcId="{BDCBD416-DF12-4FAD-8A52-B6821AC5B978}" destId="{90C5A179-CD8C-49FF-8CEE-5B25ACC45059}" srcOrd="1" destOrd="0" presId="urn:microsoft.com/office/officeart/2005/8/layout/orgChart1"/>
    <dgm:cxn modelId="{49C1A62D-0739-4661-9CA2-F6723F0B917E}" type="presParOf" srcId="{BDCBD416-DF12-4FAD-8A52-B6821AC5B978}" destId="{C079AC6F-9B2A-4BE9-AE3D-43E9FCBF3C38}" srcOrd="2" destOrd="0" presId="urn:microsoft.com/office/officeart/2005/8/layout/orgChart1"/>
    <dgm:cxn modelId="{B3FDFBFA-683F-41A2-8D75-4DA82F5405AC}" type="presParOf" srcId="{98A7B996-4EB1-4E56-B443-92C8DE38CF53}" destId="{6E232F48-6224-40A8-83B6-A2BF981E2512}" srcOrd="2" destOrd="0" presId="urn:microsoft.com/office/officeart/2005/8/layout/orgChart1"/>
    <dgm:cxn modelId="{17BD04AA-A259-4C9A-A414-9BAEBCFFDDEB}" type="presParOf" srcId="{98A7B996-4EB1-4E56-B443-92C8DE38CF53}" destId="{337F2191-1996-4FE1-9B18-626F096BDFD3}" srcOrd="3" destOrd="0" presId="urn:microsoft.com/office/officeart/2005/8/layout/orgChart1"/>
    <dgm:cxn modelId="{90D96D98-F609-409D-A25D-A58212F5CD44}" type="presParOf" srcId="{337F2191-1996-4FE1-9B18-626F096BDFD3}" destId="{1A6083AB-E6D6-42EA-B20D-FBF8AAF87C1B}" srcOrd="0" destOrd="0" presId="urn:microsoft.com/office/officeart/2005/8/layout/orgChart1"/>
    <dgm:cxn modelId="{89B1F196-80D5-4AF2-A059-59FB2CF1F36C}" type="presParOf" srcId="{1A6083AB-E6D6-42EA-B20D-FBF8AAF87C1B}" destId="{D11030B0-597D-4879-B221-10D24B5D79E0}" srcOrd="0" destOrd="0" presId="urn:microsoft.com/office/officeart/2005/8/layout/orgChart1"/>
    <dgm:cxn modelId="{9BAC7FF4-3B20-4C61-BE96-BD6663754032}" type="presParOf" srcId="{1A6083AB-E6D6-42EA-B20D-FBF8AAF87C1B}" destId="{2AF32B8B-7A24-4164-8EE5-AB082DB98223}" srcOrd="1" destOrd="0" presId="urn:microsoft.com/office/officeart/2005/8/layout/orgChart1"/>
    <dgm:cxn modelId="{F47643DD-49DC-442A-AD70-57B94D7F2789}" type="presParOf" srcId="{337F2191-1996-4FE1-9B18-626F096BDFD3}" destId="{C539EBE5-C67B-4672-BF56-8A9B942D3596}" srcOrd="1" destOrd="0" presId="urn:microsoft.com/office/officeart/2005/8/layout/orgChart1"/>
    <dgm:cxn modelId="{139C9FC5-07CC-4DF1-9079-E67584D27C4E}" type="presParOf" srcId="{337F2191-1996-4FE1-9B18-626F096BDFD3}" destId="{52466E2D-BBDD-47EE-B1EF-2765A0949E74}" srcOrd="2" destOrd="0" presId="urn:microsoft.com/office/officeart/2005/8/layout/orgChart1"/>
    <dgm:cxn modelId="{C62FB4C1-57EE-4F7A-AEE1-D63581CC5361}" type="presParOf" srcId="{98A7B996-4EB1-4E56-B443-92C8DE38CF53}" destId="{02A43913-B3C7-4E40-BDB1-A2F0BCDB97D1}" srcOrd="4" destOrd="0" presId="urn:microsoft.com/office/officeart/2005/8/layout/orgChart1"/>
    <dgm:cxn modelId="{C300500C-9507-46C1-93E0-71201A5B45EF}" type="presParOf" srcId="{98A7B996-4EB1-4E56-B443-92C8DE38CF53}" destId="{692D56C4-8B44-4E4B-A2BE-EF6E038650E4}" srcOrd="5" destOrd="0" presId="urn:microsoft.com/office/officeart/2005/8/layout/orgChart1"/>
    <dgm:cxn modelId="{BD5FD8E4-0E1A-409E-BFE2-FB6725FAA37F}" type="presParOf" srcId="{692D56C4-8B44-4E4B-A2BE-EF6E038650E4}" destId="{682B82DC-654D-4523-9E11-9636FBF4681B}" srcOrd="0" destOrd="0" presId="urn:microsoft.com/office/officeart/2005/8/layout/orgChart1"/>
    <dgm:cxn modelId="{507410B2-D494-4394-8218-E90BD9E025A5}" type="presParOf" srcId="{682B82DC-654D-4523-9E11-9636FBF4681B}" destId="{652E5802-0895-4EF5-9E3B-7DD6DE9B5ADF}" srcOrd="0" destOrd="0" presId="urn:microsoft.com/office/officeart/2005/8/layout/orgChart1"/>
    <dgm:cxn modelId="{C1B00542-D045-4980-8E40-C841F193B6A4}" type="presParOf" srcId="{682B82DC-654D-4523-9E11-9636FBF4681B}" destId="{CDCB3BB6-16FA-4691-8110-4E06312F1075}" srcOrd="1" destOrd="0" presId="urn:microsoft.com/office/officeart/2005/8/layout/orgChart1"/>
    <dgm:cxn modelId="{44CBE26A-274A-45EF-B7FC-006ABC8E5DF8}" type="presParOf" srcId="{692D56C4-8B44-4E4B-A2BE-EF6E038650E4}" destId="{23CB89F0-965A-41DC-BFED-A5377053401E}" srcOrd="1" destOrd="0" presId="urn:microsoft.com/office/officeart/2005/8/layout/orgChart1"/>
    <dgm:cxn modelId="{6CF1D22C-60F3-49A4-BD8B-368C48A00EB4}" type="presParOf" srcId="{692D56C4-8B44-4E4B-A2BE-EF6E038650E4}" destId="{1BE2CEFF-C65F-4FE9-BC37-5729C4F18DBA}" srcOrd="2" destOrd="0" presId="urn:microsoft.com/office/officeart/2005/8/layout/orgChart1"/>
    <dgm:cxn modelId="{A23DA464-8282-4B4D-B5C8-6DA54D43759C}" type="presParOf" srcId="{8ABE2A67-CECC-4FE8-BF1A-5C2E0009B3DD}" destId="{70DA9F90-D455-4E6B-8E56-1329CEB60EB8}" srcOrd="2" destOrd="0" presId="urn:microsoft.com/office/officeart/2005/8/layout/orgChart1"/>
    <dgm:cxn modelId="{84C64D3C-D07E-419F-9AEE-7C32752C7672}" type="presParOf" srcId="{33056C91-AE11-470E-AA9D-9A6B429FE6FB}" destId="{BBEB6E38-77C3-4CDB-AAD6-E6618A51B20B}"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7382C6-B9C4-418E-B037-6C71F9DCB4B9}" type="doc">
      <dgm:prSet loTypeId="urn:microsoft.com/office/officeart/2005/8/layout/orgChart1" loCatId="hierarchy" qsTypeId="urn:microsoft.com/office/officeart/2005/8/quickstyle/3d2" qsCatId="3D" csTypeId="urn:microsoft.com/office/officeart/2005/8/colors/accent1_2#2" csCatId="accent1" phldr="1"/>
      <dgm:spPr/>
      <dgm:t>
        <a:bodyPr/>
        <a:lstStyle/>
        <a:p>
          <a:endParaRPr lang="pl-PL"/>
        </a:p>
      </dgm:t>
    </dgm:pt>
    <dgm:pt modelId="{1A082CFB-4683-4225-897A-B68227ED9F60}">
      <dgm:prSet phldrT="[Tekst]"/>
      <dgm:spPr>
        <a:xfrm>
          <a:off x="1350468" y="2274"/>
          <a:ext cx="785649" cy="39282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Hamulce cierne mechaniczne</a:t>
          </a:r>
        </a:p>
      </dgm:t>
    </dgm:pt>
    <dgm:pt modelId="{85964D52-091F-4515-91E1-A10AF3039B15}" type="parTrans" cxnId="{47DFBA30-5E6B-462D-B7A5-51FBC28F9D2A}">
      <dgm:prSet/>
      <dgm:spPr/>
      <dgm:t>
        <a:bodyPr/>
        <a:lstStyle/>
        <a:p>
          <a:pPr algn="ctr"/>
          <a:endParaRPr lang="pl-PL"/>
        </a:p>
      </dgm:t>
    </dgm:pt>
    <dgm:pt modelId="{86AB68A5-5693-41EA-AC35-355D16986264}" type="sibTrans" cxnId="{47DFBA30-5E6B-462D-B7A5-51FBC28F9D2A}">
      <dgm:prSet/>
      <dgm:spPr/>
      <dgm:t>
        <a:bodyPr/>
        <a:lstStyle/>
        <a:p>
          <a:pPr algn="ctr"/>
          <a:endParaRPr lang="pl-PL"/>
        </a:p>
      </dgm:t>
    </dgm:pt>
    <dgm:pt modelId="{D114721A-575A-4EF8-AEF2-31CE45B3FE3F}">
      <dgm:prSet phldrT="[Tekst]"/>
      <dgm:spPr>
        <a:xfrm>
          <a:off x="1071563" y="1117896"/>
          <a:ext cx="785649" cy="39282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jednoklockowe</a:t>
          </a:r>
        </a:p>
      </dgm:t>
    </dgm:pt>
    <dgm:pt modelId="{DCFE167A-AA9A-4C53-8DE1-CBAADB662922}" type="parTrans" cxnId="{F8B3CE41-0FB8-477D-A5BF-986A594A9F7B}">
      <dgm:prSet/>
      <dgm:spPr>
        <a:xfrm>
          <a:off x="953715" y="952910"/>
          <a:ext cx="117847" cy="361398"/>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pl-PL"/>
        </a:p>
      </dgm:t>
    </dgm:pt>
    <dgm:pt modelId="{26A08F85-4715-4511-B18A-3011F0B3BE84}" type="sibTrans" cxnId="{F8B3CE41-0FB8-477D-A5BF-986A594A9F7B}">
      <dgm:prSet/>
      <dgm:spPr/>
      <dgm:t>
        <a:bodyPr/>
        <a:lstStyle/>
        <a:p>
          <a:pPr algn="ctr"/>
          <a:endParaRPr lang="pl-PL"/>
        </a:p>
      </dgm:t>
    </dgm:pt>
    <dgm:pt modelId="{180DCB9E-0A4D-4EB5-8F47-6118AE6040C5}">
      <dgm:prSet phldrT="[Tekst]"/>
      <dgm:spPr>
        <a:xfrm>
          <a:off x="875150" y="560085"/>
          <a:ext cx="785649" cy="39282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klockowe</a:t>
          </a:r>
        </a:p>
      </dgm:t>
    </dgm:pt>
    <dgm:pt modelId="{9E52649E-00BB-4A31-96FB-95B163623573}" type="parTrans" cxnId="{92EA8D36-3846-43BC-9923-9842BAB08FC0}">
      <dgm:prSet/>
      <dgm:spPr>
        <a:xfrm>
          <a:off x="1267975" y="395099"/>
          <a:ext cx="475318" cy="164986"/>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20860F75-E43B-4BE0-8F70-748F5DD6429E}" type="sibTrans" cxnId="{92EA8D36-3846-43BC-9923-9842BAB08FC0}">
      <dgm:prSet/>
      <dgm:spPr/>
      <dgm:t>
        <a:bodyPr/>
        <a:lstStyle/>
        <a:p>
          <a:endParaRPr lang="pl-PL"/>
        </a:p>
      </dgm:t>
    </dgm:pt>
    <dgm:pt modelId="{887F035A-8430-4496-A271-D8949B2EE6ED}">
      <dgm:prSet phldrT="[Tekst]"/>
      <dgm:spPr>
        <a:xfrm>
          <a:off x="1071563" y="1675708"/>
          <a:ext cx="785649" cy="39282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dwuklockowe</a:t>
          </a:r>
        </a:p>
      </dgm:t>
    </dgm:pt>
    <dgm:pt modelId="{923B1033-6B43-445D-954E-2E5C87B7E0EE}" type="parTrans" cxnId="{BF8E209E-E798-4476-A058-4C7FB31A660F}">
      <dgm:prSet/>
      <dgm:spPr>
        <a:xfrm>
          <a:off x="953715" y="952910"/>
          <a:ext cx="117847" cy="919210"/>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A7DD69A6-565D-4233-8613-5747E5798CFB}" type="sibTrans" cxnId="{BF8E209E-E798-4476-A058-4C7FB31A660F}">
      <dgm:prSet/>
      <dgm:spPr/>
      <dgm:t>
        <a:bodyPr/>
        <a:lstStyle/>
        <a:p>
          <a:endParaRPr lang="pl-PL"/>
        </a:p>
      </dgm:t>
    </dgm:pt>
    <dgm:pt modelId="{5596124E-847B-42BE-94E9-A8B6ADBC1E3A}">
      <dgm:prSet phldrT="[Tekst]"/>
      <dgm:spPr>
        <a:xfrm>
          <a:off x="1071563" y="2233519"/>
          <a:ext cx="785649" cy="39282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szczękowe</a:t>
          </a:r>
        </a:p>
      </dgm:t>
    </dgm:pt>
    <dgm:pt modelId="{B69A8070-911B-45C0-AB4D-08DD8C7FCEDC}" type="parTrans" cxnId="{8474EA29-0CF4-45F1-954B-235FA1BCB1A8}">
      <dgm:prSet/>
      <dgm:spPr>
        <a:xfrm>
          <a:off x="953715" y="952910"/>
          <a:ext cx="117847" cy="1477021"/>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7717F5E6-050F-40CC-AF76-CAA690013506}" type="sibTrans" cxnId="{8474EA29-0CF4-45F1-954B-235FA1BCB1A8}">
      <dgm:prSet/>
      <dgm:spPr/>
      <dgm:t>
        <a:bodyPr/>
        <a:lstStyle/>
        <a:p>
          <a:endParaRPr lang="pl-PL"/>
        </a:p>
      </dgm:t>
    </dgm:pt>
    <dgm:pt modelId="{DCC3B0D3-6C0F-4C61-AD9E-C843DC8FE9D6}">
      <dgm:prSet phldrT="[Tekst]"/>
      <dgm:spPr>
        <a:xfrm>
          <a:off x="2022199" y="1117896"/>
          <a:ext cx="785649" cy="39282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zwykły</a:t>
          </a:r>
        </a:p>
      </dgm:t>
    </dgm:pt>
    <dgm:pt modelId="{E4A656AB-BDC9-4B1E-9434-198CEB820619}" type="parTrans" cxnId="{CBE0DB99-69F0-459A-B096-3C484AE0C058}">
      <dgm:prSet/>
      <dgm:spPr>
        <a:xfrm>
          <a:off x="1904351" y="952910"/>
          <a:ext cx="117847" cy="361398"/>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BCC4F6A5-7771-458B-8E06-F79A342EC4F8}" type="sibTrans" cxnId="{CBE0DB99-69F0-459A-B096-3C484AE0C058}">
      <dgm:prSet/>
      <dgm:spPr/>
      <dgm:t>
        <a:bodyPr/>
        <a:lstStyle/>
        <a:p>
          <a:endParaRPr lang="pl-PL"/>
        </a:p>
      </dgm:t>
    </dgm:pt>
    <dgm:pt modelId="{1DBE875A-B100-46F2-BD1E-7D32D4045761}">
      <dgm:prSet phldrT="[Tekst]"/>
      <dgm:spPr>
        <a:xfrm>
          <a:off x="2022199" y="1675708"/>
          <a:ext cx="785649" cy="39282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r"/>
          <a:r>
            <a:rPr lang="pl-PL">
              <a:solidFill>
                <a:sysClr val="window" lastClr="FFFFFF"/>
              </a:solidFill>
              <a:latin typeface="Calibri"/>
              <a:ea typeface="+mn-ea"/>
              <a:cs typeface="+mn-cs"/>
            </a:rPr>
            <a:t>różnicowy</a:t>
          </a:r>
        </a:p>
      </dgm:t>
    </dgm:pt>
    <dgm:pt modelId="{F9613C91-5028-418E-81F0-515A64A2266E}" type="parTrans" cxnId="{D17805BD-6B91-4F53-898B-068B321B52C3}">
      <dgm:prSet/>
      <dgm:spPr>
        <a:xfrm>
          <a:off x="1904351" y="952910"/>
          <a:ext cx="117847" cy="919210"/>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972DCC42-7616-41ED-BFF5-070CEAA0CD75}" type="sibTrans" cxnId="{D17805BD-6B91-4F53-898B-068B321B52C3}">
      <dgm:prSet/>
      <dgm:spPr/>
      <dgm:t>
        <a:bodyPr/>
        <a:lstStyle/>
        <a:p>
          <a:endParaRPr lang="pl-PL"/>
        </a:p>
      </dgm:t>
    </dgm:pt>
    <dgm:pt modelId="{7E02D4C2-39AF-4DA2-909C-4DC3EBFC927B}">
      <dgm:prSet phldrT="[Tekst]"/>
      <dgm:spPr>
        <a:xfrm>
          <a:off x="2022199" y="2233519"/>
          <a:ext cx="785649" cy="39282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sumowy</a:t>
          </a:r>
        </a:p>
      </dgm:t>
    </dgm:pt>
    <dgm:pt modelId="{BA398BED-4359-4F22-A65D-29E71A69A8DC}" type="parTrans" cxnId="{74F2EAA2-F124-40D0-B576-8D62A7B2463E}">
      <dgm:prSet/>
      <dgm:spPr>
        <a:xfrm>
          <a:off x="1904351" y="952910"/>
          <a:ext cx="117847" cy="1477021"/>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15640301-1254-4993-BE2D-D318B905547F}" type="sibTrans" cxnId="{74F2EAA2-F124-40D0-B576-8D62A7B2463E}">
      <dgm:prSet/>
      <dgm:spPr/>
      <dgm:t>
        <a:bodyPr/>
        <a:lstStyle/>
        <a:p>
          <a:endParaRPr lang="pl-PL"/>
        </a:p>
      </dgm:t>
    </dgm:pt>
    <dgm:pt modelId="{F490265C-8B26-44F7-A6D8-3233DF947F81}">
      <dgm:prSet phldrT="[Tekst]"/>
      <dgm:spPr>
        <a:xfrm>
          <a:off x="1071563" y="2791330"/>
          <a:ext cx="785649" cy="39282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a:solidFill>
                <a:sysClr val="window" lastClr="FFFFFF"/>
              </a:solidFill>
              <a:latin typeface="Calibri"/>
              <a:ea typeface="+mn-ea"/>
              <a:cs typeface="+mn-cs"/>
            </a:rPr>
            <a:t>tarczowe</a:t>
          </a:r>
        </a:p>
      </dgm:t>
    </dgm:pt>
    <dgm:pt modelId="{57CA9942-CD24-45C0-9B77-8C182CAADFAF}" type="parTrans" cxnId="{74EA4430-D4DC-4D5B-8D8E-DD5935CEAC9F}">
      <dgm:prSet/>
      <dgm:spPr>
        <a:xfrm>
          <a:off x="953715" y="952910"/>
          <a:ext cx="117847" cy="2034832"/>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A86A5102-398B-45BF-A66E-EFDAD878D886}" type="sibTrans" cxnId="{74EA4430-D4DC-4D5B-8D8E-DD5935CEAC9F}">
      <dgm:prSet/>
      <dgm:spPr/>
      <dgm:t>
        <a:bodyPr/>
        <a:lstStyle/>
        <a:p>
          <a:endParaRPr lang="pl-PL"/>
        </a:p>
      </dgm:t>
    </dgm:pt>
    <dgm:pt modelId="{5C8DD9E1-B42C-4C13-9C6E-76650825C0D8}">
      <dgm:prSet phldrT="[Tekst]"/>
      <dgm:spPr>
        <a:xfrm>
          <a:off x="1825787" y="560085"/>
          <a:ext cx="785649" cy="39282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a:solidFill>
                <a:sysClr val="window" lastClr="FFFFFF"/>
              </a:solidFill>
              <a:latin typeface="Calibri"/>
              <a:ea typeface="+mn-ea"/>
              <a:cs typeface="+mn-cs"/>
            </a:rPr>
            <a:t>cięgnowe (taśmowe)</a:t>
          </a:r>
        </a:p>
      </dgm:t>
    </dgm:pt>
    <dgm:pt modelId="{47ED4A25-2796-41F2-90BF-F3CBC4D7BB5F}" type="sibTrans" cxnId="{77129444-9C65-4793-A8BF-4BD0E4A3CB32}">
      <dgm:prSet/>
      <dgm:spPr/>
      <dgm:t>
        <a:bodyPr/>
        <a:lstStyle/>
        <a:p>
          <a:endParaRPr lang="pl-PL"/>
        </a:p>
      </dgm:t>
    </dgm:pt>
    <dgm:pt modelId="{C8F70955-0C88-4576-B325-3F76D1611748}" type="parTrans" cxnId="{77129444-9C65-4793-A8BF-4BD0E4A3CB32}">
      <dgm:prSet/>
      <dgm:spPr>
        <a:xfrm>
          <a:off x="1743293" y="395099"/>
          <a:ext cx="475318" cy="164986"/>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1CF83DB8-DD14-484A-9114-D886754E5B93}" type="pres">
      <dgm:prSet presAssocID="{3B7382C6-B9C4-418E-B037-6C71F9DCB4B9}" presName="hierChild1" presStyleCnt="0">
        <dgm:presLayoutVars>
          <dgm:orgChart val="1"/>
          <dgm:chPref val="1"/>
          <dgm:dir/>
          <dgm:animOne val="branch"/>
          <dgm:animLvl val="lvl"/>
          <dgm:resizeHandles/>
        </dgm:presLayoutVars>
      </dgm:prSet>
      <dgm:spPr/>
      <dgm:t>
        <a:bodyPr/>
        <a:lstStyle/>
        <a:p>
          <a:endParaRPr lang="pl-PL"/>
        </a:p>
      </dgm:t>
    </dgm:pt>
    <dgm:pt modelId="{33056C91-AE11-470E-AA9D-9A6B429FE6FB}" type="pres">
      <dgm:prSet presAssocID="{1A082CFB-4683-4225-897A-B68227ED9F60}" presName="hierRoot1" presStyleCnt="0">
        <dgm:presLayoutVars>
          <dgm:hierBranch val="init"/>
        </dgm:presLayoutVars>
      </dgm:prSet>
      <dgm:spPr/>
    </dgm:pt>
    <dgm:pt modelId="{F6A638B7-02BC-4AD4-8A35-5835EE4D7C49}" type="pres">
      <dgm:prSet presAssocID="{1A082CFB-4683-4225-897A-B68227ED9F60}" presName="rootComposite1" presStyleCnt="0"/>
      <dgm:spPr/>
    </dgm:pt>
    <dgm:pt modelId="{56B0DAEC-B7EF-4287-B318-52D33CA987C9}" type="pres">
      <dgm:prSet presAssocID="{1A082CFB-4683-4225-897A-B68227ED9F60}" presName="rootText1" presStyleLbl="node0" presStyleIdx="0" presStyleCnt="1">
        <dgm:presLayoutVars>
          <dgm:chPref val="3"/>
        </dgm:presLayoutVars>
      </dgm:prSet>
      <dgm:spPr>
        <a:prstGeom prst="rect">
          <a:avLst/>
        </a:prstGeom>
      </dgm:spPr>
      <dgm:t>
        <a:bodyPr/>
        <a:lstStyle/>
        <a:p>
          <a:endParaRPr lang="pl-PL"/>
        </a:p>
      </dgm:t>
    </dgm:pt>
    <dgm:pt modelId="{3B7C272F-DD47-4C0F-B7DB-1426C2307908}" type="pres">
      <dgm:prSet presAssocID="{1A082CFB-4683-4225-897A-B68227ED9F60}" presName="rootConnector1" presStyleLbl="node1" presStyleIdx="0" presStyleCnt="0"/>
      <dgm:spPr/>
      <dgm:t>
        <a:bodyPr/>
        <a:lstStyle/>
        <a:p>
          <a:endParaRPr lang="pl-PL"/>
        </a:p>
      </dgm:t>
    </dgm:pt>
    <dgm:pt modelId="{6681D133-A006-4C55-AE2D-0B7012171C17}" type="pres">
      <dgm:prSet presAssocID="{1A082CFB-4683-4225-897A-B68227ED9F60}" presName="hierChild2" presStyleCnt="0"/>
      <dgm:spPr/>
    </dgm:pt>
    <dgm:pt modelId="{DD962DDB-FE20-4F66-B948-255AFC14FA66}" type="pres">
      <dgm:prSet presAssocID="{9E52649E-00BB-4A31-96FB-95B163623573}" presName="Name37" presStyleLbl="parChTrans1D2" presStyleIdx="0" presStyleCnt="2"/>
      <dgm:spPr>
        <a:custGeom>
          <a:avLst/>
          <a:gdLst/>
          <a:ahLst/>
          <a:cxnLst/>
          <a:rect l="0" t="0" r="0" b="0"/>
          <a:pathLst>
            <a:path>
              <a:moveTo>
                <a:pt x="475318" y="0"/>
              </a:moveTo>
              <a:lnTo>
                <a:pt x="475318" y="82493"/>
              </a:lnTo>
              <a:lnTo>
                <a:pt x="0" y="82493"/>
              </a:lnTo>
              <a:lnTo>
                <a:pt x="0" y="164986"/>
              </a:lnTo>
            </a:path>
          </a:pathLst>
        </a:custGeom>
      </dgm:spPr>
      <dgm:t>
        <a:bodyPr/>
        <a:lstStyle/>
        <a:p>
          <a:endParaRPr lang="pl-PL"/>
        </a:p>
      </dgm:t>
    </dgm:pt>
    <dgm:pt modelId="{680615F5-096A-4D89-A495-3692BFC8AAC1}" type="pres">
      <dgm:prSet presAssocID="{180DCB9E-0A4D-4EB5-8F47-6118AE6040C5}" presName="hierRoot2" presStyleCnt="0">
        <dgm:presLayoutVars>
          <dgm:hierBranch val="init"/>
        </dgm:presLayoutVars>
      </dgm:prSet>
      <dgm:spPr/>
    </dgm:pt>
    <dgm:pt modelId="{AE05B9AD-E7D0-4251-938B-F1C3C1C06D40}" type="pres">
      <dgm:prSet presAssocID="{180DCB9E-0A4D-4EB5-8F47-6118AE6040C5}" presName="rootComposite" presStyleCnt="0"/>
      <dgm:spPr/>
    </dgm:pt>
    <dgm:pt modelId="{5F27EB73-69DF-4176-965D-A55761E103D3}" type="pres">
      <dgm:prSet presAssocID="{180DCB9E-0A4D-4EB5-8F47-6118AE6040C5}" presName="rootText" presStyleLbl="node2" presStyleIdx="0" presStyleCnt="2">
        <dgm:presLayoutVars>
          <dgm:chPref val="3"/>
        </dgm:presLayoutVars>
      </dgm:prSet>
      <dgm:spPr>
        <a:prstGeom prst="rect">
          <a:avLst/>
        </a:prstGeom>
      </dgm:spPr>
      <dgm:t>
        <a:bodyPr/>
        <a:lstStyle/>
        <a:p>
          <a:endParaRPr lang="pl-PL"/>
        </a:p>
      </dgm:t>
    </dgm:pt>
    <dgm:pt modelId="{BD14FA88-1BC4-4A7E-B612-3742B19C150C}" type="pres">
      <dgm:prSet presAssocID="{180DCB9E-0A4D-4EB5-8F47-6118AE6040C5}" presName="rootConnector" presStyleLbl="node2" presStyleIdx="0" presStyleCnt="2"/>
      <dgm:spPr/>
      <dgm:t>
        <a:bodyPr/>
        <a:lstStyle/>
        <a:p>
          <a:endParaRPr lang="pl-PL"/>
        </a:p>
      </dgm:t>
    </dgm:pt>
    <dgm:pt modelId="{EF32AB96-6E77-4B7E-8C7A-A1594718D687}" type="pres">
      <dgm:prSet presAssocID="{180DCB9E-0A4D-4EB5-8F47-6118AE6040C5}" presName="hierChild4" presStyleCnt="0"/>
      <dgm:spPr/>
    </dgm:pt>
    <dgm:pt modelId="{E4CE472F-0075-4170-8DAC-8F4FC9F55061}" type="pres">
      <dgm:prSet presAssocID="{DCFE167A-AA9A-4C53-8DE1-CBAADB662922}" presName="Name37" presStyleLbl="parChTrans1D3" presStyleIdx="0" presStyleCnt="7"/>
      <dgm:spPr>
        <a:custGeom>
          <a:avLst/>
          <a:gdLst/>
          <a:ahLst/>
          <a:cxnLst/>
          <a:rect l="0" t="0" r="0" b="0"/>
          <a:pathLst>
            <a:path>
              <a:moveTo>
                <a:pt x="0" y="0"/>
              </a:moveTo>
              <a:lnTo>
                <a:pt x="0" y="361398"/>
              </a:lnTo>
              <a:lnTo>
                <a:pt x="117847" y="361398"/>
              </a:lnTo>
            </a:path>
          </a:pathLst>
        </a:custGeom>
      </dgm:spPr>
      <dgm:t>
        <a:bodyPr/>
        <a:lstStyle/>
        <a:p>
          <a:endParaRPr lang="pl-PL"/>
        </a:p>
      </dgm:t>
    </dgm:pt>
    <dgm:pt modelId="{CC1177EA-59F8-4172-93DE-8788A8569934}" type="pres">
      <dgm:prSet presAssocID="{D114721A-575A-4EF8-AEF2-31CE45B3FE3F}" presName="hierRoot2" presStyleCnt="0">
        <dgm:presLayoutVars>
          <dgm:hierBranch val="init"/>
        </dgm:presLayoutVars>
      </dgm:prSet>
      <dgm:spPr/>
    </dgm:pt>
    <dgm:pt modelId="{F8790981-3005-40B9-A5DC-3E3171B6677A}" type="pres">
      <dgm:prSet presAssocID="{D114721A-575A-4EF8-AEF2-31CE45B3FE3F}" presName="rootComposite" presStyleCnt="0"/>
      <dgm:spPr/>
    </dgm:pt>
    <dgm:pt modelId="{30AF618B-43DF-459D-8039-3804090DAF37}" type="pres">
      <dgm:prSet presAssocID="{D114721A-575A-4EF8-AEF2-31CE45B3FE3F}" presName="rootText" presStyleLbl="node3" presStyleIdx="0" presStyleCnt="7">
        <dgm:presLayoutVars>
          <dgm:chPref val="3"/>
        </dgm:presLayoutVars>
      </dgm:prSet>
      <dgm:spPr>
        <a:prstGeom prst="rect">
          <a:avLst/>
        </a:prstGeom>
      </dgm:spPr>
      <dgm:t>
        <a:bodyPr/>
        <a:lstStyle/>
        <a:p>
          <a:endParaRPr lang="pl-PL"/>
        </a:p>
      </dgm:t>
    </dgm:pt>
    <dgm:pt modelId="{A7B5BBAF-FEE4-4153-AB16-3DB9CC484155}" type="pres">
      <dgm:prSet presAssocID="{D114721A-575A-4EF8-AEF2-31CE45B3FE3F}" presName="rootConnector" presStyleLbl="node3" presStyleIdx="0" presStyleCnt="7"/>
      <dgm:spPr/>
      <dgm:t>
        <a:bodyPr/>
        <a:lstStyle/>
        <a:p>
          <a:endParaRPr lang="pl-PL"/>
        </a:p>
      </dgm:t>
    </dgm:pt>
    <dgm:pt modelId="{E15B9453-5FE7-4135-AF3C-83C97B722E5A}" type="pres">
      <dgm:prSet presAssocID="{D114721A-575A-4EF8-AEF2-31CE45B3FE3F}" presName="hierChild4" presStyleCnt="0"/>
      <dgm:spPr/>
    </dgm:pt>
    <dgm:pt modelId="{ABCB1BCE-01AE-4A16-8834-755536526B02}" type="pres">
      <dgm:prSet presAssocID="{D114721A-575A-4EF8-AEF2-31CE45B3FE3F}" presName="hierChild5" presStyleCnt="0"/>
      <dgm:spPr/>
    </dgm:pt>
    <dgm:pt modelId="{0DC25B8E-067D-44D4-BD1A-0177935A8DBA}" type="pres">
      <dgm:prSet presAssocID="{923B1033-6B43-445D-954E-2E5C87B7E0EE}" presName="Name37" presStyleLbl="parChTrans1D3" presStyleIdx="1" presStyleCnt="7"/>
      <dgm:spPr>
        <a:custGeom>
          <a:avLst/>
          <a:gdLst/>
          <a:ahLst/>
          <a:cxnLst/>
          <a:rect l="0" t="0" r="0" b="0"/>
          <a:pathLst>
            <a:path>
              <a:moveTo>
                <a:pt x="0" y="0"/>
              </a:moveTo>
              <a:lnTo>
                <a:pt x="0" y="919210"/>
              </a:lnTo>
              <a:lnTo>
                <a:pt x="117847" y="919210"/>
              </a:lnTo>
            </a:path>
          </a:pathLst>
        </a:custGeom>
      </dgm:spPr>
      <dgm:t>
        <a:bodyPr/>
        <a:lstStyle/>
        <a:p>
          <a:endParaRPr lang="pl-PL"/>
        </a:p>
      </dgm:t>
    </dgm:pt>
    <dgm:pt modelId="{A5CCAAAF-C40C-4CC9-8C76-490A9A62EB06}" type="pres">
      <dgm:prSet presAssocID="{887F035A-8430-4496-A271-D8949B2EE6ED}" presName="hierRoot2" presStyleCnt="0">
        <dgm:presLayoutVars>
          <dgm:hierBranch val="init"/>
        </dgm:presLayoutVars>
      </dgm:prSet>
      <dgm:spPr/>
    </dgm:pt>
    <dgm:pt modelId="{09EE7FDE-4A89-4D44-B6CD-2709FBBA5672}" type="pres">
      <dgm:prSet presAssocID="{887F035A-8430-4496-A271-D8949B2EE6ED}" presName="rootComposite" presStyleCnt="0"/>
      <dgm:spPr/>
    </dgm:pt>
    <dgm:pt modelId="{9C8C8BBD-7591-45F2-AA89-3D1DF93D1A10}" type="pres">
      <dgm:prSet presAssocID="{887F035A-8430-4496-A271-D8949B2EE6ED}" presName="rootText" presStyleLbl="node3" presStyleIdx="1" presStyleCnt="7">
        <dgm:presLayoutVars>
          <dgm:chPref val="3"/>
        </dgm:presLayoutVars>
      </dgm:prSet>
      <dgm:spPr>
        <a:prstGeom prst="rect">
          <a:avLst/>
        </a:prstGeom>
      </dgm:spPr>
      <dgm:t>
        <a:bodyPr/>
        <a:lstStyle/>
        <a:p>
          <a:endParaRPr lang="pl-PL"/>
        </a:p>
      </dgm:t>
    </dgm:pt>
    <dgm:pt modelId="{F4D253B4-44ED-46CB-8F4D-0EFCB5619300}" type="pres">
      <dgm:prSet presAssocID="{887F035A-8430-4496-A271-D8949B2EE6ED}" presName="rootConnector" presStyleLbl="node3" presStyleIdx="1" presStyleCnt="7"/>
      <dgm:spPr/>
      <dgm:t>
        <a:bodyPr/>
        <a:lstStyle/>
        <a:p>
          <a:endParaRPr lang="pl-PL"/>
        </a:p>
      </dgm:t>
    </dgm:pt>
    <dgm:pt modelId="{3EAC0BB0-BADF-4CC6-8EE6-789E65E31D8E}" type="pres">
      <dgm:prSet presAssocID="{887F035A-8430-4496-A271-D8949B2EE6ED}" presName="hierChild4" presStyleCnt="0"/>
      <dgm:spPr/>
    </dgm:pt>
    <dgm:pt modelId="{FEB756C7-A5C4-4A1D-B192-C2D29A42BE74}" type="pres">
      <dgm:prSet presAssocID="{887F035A-8430-4496-A271-D8949B2EE6ED}" presName="hierChild5" presStyleCnt="0"/>
      <dgm:spPr/>
    </dgm:pt>
    <dgm:pt modelId="{DF3A45F6-9141-4893-AD6F-61CC03252137}" type="pres">
      <dgm:prSet presAssocID="{B69A8070-911B-45C0-AB4D-08DD8C7FCEDC}" presName="Name37" presStyleLbl="parChTrans1D3" presStyleIdx="2" presStyleCnt="7"/>
      <dgm:spPr>
        <a:custGeom>
          <a:avLst/>
          <a:gdLst/>
          <a:ahLst/>
          <a:cxnLst/>
          <a:rect l="0" t="0" r="0" b="0"/>
          <a:pathLst>
            <a:path>
              <a:moveTo>
                <a:pt x="0" y="0"/>
              </a:moveTo>
              <a:lnTo>
                <a:pt x="0" y="1477021"/>
              </a:lnTo>
              <a:lnTo>
                <a:pt x="117847" y="1477021"/>
              </a:lnTo>
            </a:path>
          </a:pathLst>
        </a:custGeom>
      </dgm:spPr>
      <dgm:t>
        <a:bodyPr/>
        <a:lstStyle/>
        <a:p>
          <a:endParaRPr lang="pl-PL"/>
        </a:p>
      </dgm:t>
    </dgm:pt>
    <dgm:pt modelId="{CFD40504-C0F6-43A5-86B9-8B8CF9848BFA}" type="pres">
      <dgm:prSet presAssocID="{5596124E-847B-42BE-94E9-A8B6ADBC1E3A}" presName="hierRoot2" presStyleCnt="0">
        <dgm:presLayoutVars>
          <dgm:hierBranch val="init"/>
        </dgm:presLayoutVars>
      </dgm:prSet>
      <dgm:spPr/>
    </dgm:pt>
    <dgm:pt modelId="{67AC0D0C-0725-4402-8B4C-DF3F6F43C5AD}" type="pres">
      <dgm:prSet presAssocID="{5596124E-847B-42BE-94E9-A8B6ADBC1E3A}" presName="rootComposite" presStyleCnt="0"/>
      <dgm:spPr/>
    </dgm:pt>
    <dgm:pt modelId="{9E198150-9136-45F9-B951-44C558E9D7A5}" type="pres">
      <dgm:prSet presAssocID="{5596124E-847B-42BE-94E9-A8B6ADBC1E3A}" presName="rootText" presStyleLbl="node3" presStyleIdx="2" presStyleCnt="7">
        <dgm:presLayoutVars>
          <dgm:chPref val="3"/>
        </dgm:presLayoutVars>
      </dgm:prSet>
      <dgm:spPr>
        <a:prstGeom prst="rect">
          <a:avLst/>
        </a:prstGeom>
      </dgm:spPr>
      <dgm:t>
        <a:bodyPr/>
        <a:lstStyle/>
        <a:p>
          <a:endParaRPr lang="pl-PL"/>
        </a:p>
      </dgm:t>
    </dgm:pt>
    <dgm:pt modelId="{781BE220-8EE4-472D-8D44-B105414D9A37}" type="pres">
      <dgm:prSet presAssocID="{5596124E-847B-42BE-94E9-A8B6ADBC1E3A}" presName="rootConnector" presStyleLbl="node3" presStyleIdx="2" presStyleCnt="7"/>
      <dgm:spPr/>
      <dgm:t>
        <a:bodyPr/>
        <a:lstStyle/>
        <a:p>
          <a:endParaRPr lang="pl-PL"/>
        </a:p>
      </dgm:t>
    </dgm:pt>
    <dgm:pt modelId="{67616D32-4412-4359-B219-9FB4FED28FAE}" type="pres">
      <dgm:prSet presAssocID="{5596124E-847B-42BE-94E9-A8B6ADBC1E3A}" presName="hierChild4" presStyleCnt="0"/>
      <dgm:spPr/>
    </dgm:pt>
    <dgm:pt modelId="{8D24373F-FB70-484B-8FD6-BB1FEFAB6B95}" type="pres">
      <dgm:prSet presAssocID="{5596124E-847B-42BE-94E9-A8B6ADBC1E3A}" presName="hierChild5" presStyleCnt="0"/>
      <dgm:spPr/>
    </dgm:pt>
    <dgm:pt modelId="{9D084AD4-8E82-4A9D-8CB6-5E176F539C4C}" type="pres">
      <dgm:prSet presAssocID="{57CA9942-CD24-45C0-9B77-8C182CAADFAF}" presName="Name37" presStyleLbl="parChTrans1D3" presStyleIdx="3" presStyleCnt="7"/>
      <dgm:spPr>
        <a:custGeom>
          <a:avLst/>
          <a:gdLst/>
          <a:ahLst/>
          <a:cxnLst/>
          <a:rect l="0" t="0" r="0" b="0"/>
          <a:pathLst>
            <a:path>
              <a:moveTo>
                <a:pt x="0" y="0"/>
              </a:moveTo>
              <a:lnTo>
                <a:pt x="0" y="2034832"/>
              </a:lnTo>
              <a:lnTo>
                <a:pt x="117847" y="2034832"/>
              </a:lnTo>
            </a:path>
          </a:pathLst>
        </a:custGeom>
      </dgm:spPr>
      <dgm:t>
        <a:bodyPr/>
        <a:lstStyle/>
        <a:p>
          <a:endParaRPr lang="pl-PL"/>
        </a:p>
      </dgm:t>
    </dgm:pt>
    <dgm:pt modelId="{72FE0E0C-424C-4F19-A6BF-773CF6BBA017}" type="pres">
      <dgm:prSet presAssocID="{F490265C-8B26-44F7-A6D8-3233DF947F81}" presName="hierRoot2" presStyleCnt="0">
        <dgm:presLayoutVars>
          <dgm:hierBranch val="init"/>
        </dgm:presLayoutVars>
      </dgm:prSet>
      <dgm:spPr/>
    </dgm:pt>
    <dgm:pt modelId="{A41A7470-0AAD-431D-B6DD-0E630E00EFD0}" type="pres">
      <dgm:prSet presAssocID="{F490265C-8B26-44F7-A6D8-3233DF947F81}" presName="rootComposite" presStyleCnt="0"/>
      <dgm:spPr/>
    </dgm:pt>
    <dgm:pt modelId="{7F9841E5-6277-4616-B28D-B2135C484E52}" type="pres">
      <dgm:prSet presAssocID="{F490265C-8B26-44F7-A6D8-3233DF947F81}" presName="rootText" presStyleLbl="node3" presStyleIdx="3" presStyleCnt="7">
        <dgm:presLayoutVars>
          <dgm:chPref val="3"/>
        </dgm:presLayoutVars>
      </dgm:prSet>
      <dgm:spPr>
        <a:prstGeom prst="rect">
          <a:avLst/>
        </a:prstGeom>
      </dgm:spPr>
      <dgm:t>
        <a:bodyPr/>
        <a:lstStyle/>
        <a:p>
          <a:endParaRPr lang="pl-PL"/>
        </a:p>
      </dgm:t>
    </dgm:pt>
    <dgm:pt modelId="{E778A905-B77B-4D15-98DD-7731C9BFA320}" type="pres">
      <dgm:prSet presAssocID="{F490265C-8B26-44F7-A6D8-3233DF947F81}" presName="rootConnector" presStyleLbl="node3" presStyleIdx="3" presStyleCnt="7"/>
      <dgm:spPr/>
      <dgm:t>
        <a:bodyPr/>
        <a:lstStyle/>
        <a:p>
          <a:endParaRPr lang="pl-PL"/>
        </a:p>
      </dgm:t>
    </dgm:pt>
    <dgm:pt modelId="{B83731BB-A913-4496-8B8E-BBDCE59A7A50}" type="pres">
      <dgm:prSet presAssocID="{F490265C-8B26-44F7-A6D8-3233DF947F81}" presName="hierChild4" presStyleCnt="0"/>
      <dgm:spPr/>
    </dgm:pt>
    <dgm:pt modelId="{2594F79F-E9DA-47C3-88DB-3BB4E2CE3085}" type="pres">
      <dgm:prSet presAssocID="{F490265C-8B26-44F7-A6D8-3233DF947F81}" presName="hierChild5" presStyleCnt="0"/>
      <dgm:spPr/>
    </dgm:pt>
    <dgm:pt modelId="{3A23D8A7-2FD6-4719-B9CF-B040A6374D90}" type="pres">
      <dgm:prSet presAssocID="{180DCB9E-0A4D-4EB5-8F47-6118AE6040C5}" presName="hierChild5" presStyleCnt="0"/>
      <dgm:spPr/>
    </dgm:pt>
    <dgm:pt modelId="{38E00591-64F5-4A07-8BBA-F148B3BCCD67}" type="pres">
      <dgm:prSet presAssocID="{C8F70955-0C88-4576-B325-3F76D1611748}" presName="Name37" presStyleLbl="parChTrans1D2" presStyleIdx="1" presStyleCnt="2"/>
      <dgm:spPr>
        <a:custGeom>
          <a:avLst/>
          <a:gdLst/>
          <a:ahLst/>
          <a:cxnLst/>
          <a:rect l="0" t="0" r="0" b="0"/>
          <a:pathLst>
            <a:path>
              <a:moveTo>
                <a:pt x="0" y="0"/>
              </a:moveTo>
              <a:lnTo>
                <a:pt x="0" y="82493"/>
              </a:lnTo>
              <a:lnTo>
                <a:pt x="475318" y="82493"/>
              </a:lnTo>
              <a:lnTo>
                <a:pt x="475318" y="164986"/>
              </a:lnTo>
            </a:path>
          </a:pathLst>
        </a:custGeom>
      </dgm:spPr>
      <dgm:t>
        <a:bodyPr/>
        <a:lstStyle/>
        <a:p>
          <a:endParaRPr lang="pl-PL"/>
        </a:p>
      </dgm:t>
    </dgm:pt>
    <dgm:pt modelId="{4DFA041F-2637-449A-BB55-C3E82BB27027}" type="pres">
      <dgm:prSet presAssocID="{5C8DD9E1-B42C-4C13-9C6E-76650825C0D8}" presName="hierRoot2" presStyleCnt="0">
        <dgm:presLayoutVars>
          <dgm:hierBranch val="init"/>
        </dgm:presLayoutVars>
      </dgm:prSet>
      <dgm:spPr/>
    </dgm:pt>
    <dgm:pt modelId="{6E827192-0529-42CF-9A3D-34B716278C9D}" type="pres">
      <dgm:prSet presAssocID="{5C8DD9E1-B42C-4C13-9C6E-76650825C0D8}" presName="rootComposite" presStyleCnt="0"/>
      <dgm:spPr/>
    </dgm:pt>
    <dgm:pt modelId="{D4F7855E-C984-45A5-963C-EACFE5DA5B24}" type="pres">
      <dgm:prSet presAssocID="{5C8DD9E1-B42C-4C13-9C6E-76650825C0D8}" presName="rootText" presStyleLbl="node2" presStyleIdx="1" presStyleCnt="2">
        <dgm:presLayoutVars>
          <dgm:chPref val="3"/>
        </dgm:presLayoutVars>
      </dgm:prSet>
      <dgm:spPr>
        <a:prstGeom prst="rect">
          <a:avLst/>
        </a:prstGeom>
      </dgm:spPr>
      <dgm:t>
        <a:bodyPr/>
        <a:lstStyle/>
        <a:p>
          <a:endParaRPr lang="pl-PL"/>
        </a:p>
      </dgm:t>
    </dgm:pt>
    <dgm:pt modelId="{62F3DBB1-9275-40FE-8050-A6E4A0EDCFE9}" type="pres">
      <dgm:prSet presAssocID="{5C8DD9E1-B42C-4C13-9C6E-76650825C0D8}" presName="rootConnector" presStyleLbl="node2" presStyleIdx="1" presStyleCnt="2"/>
      <dgm:spPr/>
      <dgm:t>
        <a:bodyPr/>
        <a:lstStyle/>
        <a:p>
          <a:endParaRPr lang="pl-PL"/>
        </a:p>
      </dgm:t>
    </dgm:pt>
    <dgm:pt modelId="{66C43C3E-09C5-45D2-A419-09B47F102F2C}" type="pres">
      <dgm:prSet presAssocID="{5C8DD9E1-B42C-4C13-9C6E-76650825C0D8}" presName="hierChild4" presStyleCnt="0"/>
      <dgm:spPr/>
    </dgm:pt>
    <dgm:pt modelId="{5ABF3BC8-6A1D-46D2-AC95-5A5BA8153674}" type="pres">
      <dgm:prSet presAssocID="{E4A656AB-BDC9-4B1E-9434-198CEB820619}" presName="Name37" presStyleLbl="parChTrans1D3" presStyleIdx="4" presStyleCnt="7"/>
      <dgm:spPr>
        <a:custGeom>
          <a:avLst/>
          <a:gdLst/>
          <a:ahLst/>
          <a:cxnLst/>
          <a:rect l="0" t="0" r="0" b="0"/>
          <a:pathLst>
            <a:path>
              <a:moveTo>
                <a:pt x="0" y="0"/>
              </a:moveTo>
              <a:lnTo>
                <a:pt x="0" y="361398"/>
              </a:lnTo>
              <a:lnTo>
                <a:pt x="117847" y="361398"/>
              </a:lnTo>
            </a:path>
          </a:pathLst>
        </a:custGeom>
      </dgm:spPr>
      <dgm:t>
        <a:bodyPr/>
        <a:lstStyle/>
        <a:p>
          <a:endParaRPr lang="pl-PL"/>
        </a:p>
      </dgm:t>
    </dgm:pt>
    <dgm:pt modelId="{1943EC7A-8F99-4BF9-A919-83C6E3A0119C}" type="pres">
      <dgm:prSet presAssocID="{DCC3B0D3-6C0F-4C61-AD9E-C843DC8FE9D6}" presName="hierRoot2" presStyleCnt="0">
        <dgm:presLayoutVars>
          <dgm:hierBranch val="init"/>
        </dgm:presLayoutVars>
      </dgm:prSet>
      <dgm:spPr/>
    </dgm:pt>
    <dgm:pt modelId="{E7F05F34-0B14-487D-87DB-19539DE6CFF9}" type="pres">
      <dgm:prSet presAssocID="{DCC3B0D3-6C0F-4C61-AD9E-C843DC8FE9D6}" presName="rootComposite" presStyleCnt="0"/>
      <dgm:spPr/>
    </dgm:pt>
    <dgm:pt modelId="{A03D7105-BADF-483E-A48B-E9B73A8CDF9A}" type="pres">
      <dgm:prSet presAssocID="{DCC3B0D3-6C0F-4C61-AD9E-C843DC8FE9D6}" presName="rootText" presStyleLbl="node3" presStyleIdx="4" presStyleCnt="7">
        <dgm:presLayoutVars>
          <dgm:chPref val="3"/>
        </dgm:presLayoutVars>
      </dgm:prSet>
      <dgm:spPr>
        <a:prstGeom prst="rect">
          <a:avLst/>
        </a:prstGeom>
      </dgm:spPr>
      <dgm:t>
        <a:bodyPr/>
        <a:lstStyle/>
        <a:p>
          <a:endParaRPr lang="pl-PL"/>
        </a:p>
      </dgm:t>
    </dgm:pt>
    <dgm:pt modelId="{C2C1AC3C-B225-403F-B96B-A8BA7B979CE8}" type="pres">
      <dgm:prSet presAssocID="{DCC3B0D3-6C0F-4C61-AD9E-C843DC8FE9D6}" presName="rootConnector" presStyleLbl="node3" presStyleIdx="4" presStyleCnt="7"/>
      <dgm:spPr/>
      <dgm:t>
        <a:bodyPr/>
        <a:lstStyle/>
        <a:p>
          <a:endParaRPr lang="pl-PL"/>
        </a:p>
      </dgm:t>
    </dgm:pt>
    <dgm:pt modelId="{24293757-3772-476F-9835-41CB90ADF595}" type="pres">
      <dgm:prSet presAssocID="{DCC3B0D3-6C0F-4C61-AD9E-C843DC8FE9D6}" presName="hierChild4" presStyleCnt="0"/>
      <dgm:spPr/>
    </dgm:pt>
    <dgm:pt modelId="{6B573633-7E7F-4E8E-9967-9226D9AB5C37}" type="pres">
      <dgm:prSet presAssocID="{DCC3B0D3-6C0F-4C61-AD9E-C843DC8FE9D6}" presName="hierChild5" presStyleCnt="0"/>
      <dgm:spPr/>
    </dgm:pt>
    <dgm:pt modelId="{24AD7045-E174-4C06-A096-543AC0CAED5D}" type="pres">
      <dgm:prSet presAssocID="{F9613C91-5028-418E-81F0-515A64A2266E}" presName="Name37" presStyleLbl="parChTrans1D3" presStyleIdx="5" presStyleCnt="7"/>
      <dgm:spPr>
        <a:custGeom>
          <a:avLst/>
          <a:gdLst/>
          <a:ahLst/>
          <a:cxnLst/>
          <a:rect l="0" t="0" r="0" b="0"/>
          <a:pathLst>
            <a:path>
              <a:moveTo>
                <a:pt x="0" y="0"/>
              </a:moveTo>
              <a:lnTo>
                <a:pt x="0" y="919210"/>
              </a:lnTo>
              <a:lnTo>
                <a:pt x="117847" y="919210"/>
              </a:lnTo>
            </a:path>
          </a:pathLst>
        </a:custGeom>
      </dgm:spPr>
      <dgm:t>
        <a:bodyPr/>
        <a:lstStyle/>
        <a:p>
          <a:endParaRPr lang="pl-PL"/>
        </a:p>
      </dgm:t>
    </dgm:pt>
    <dgm:pt modelId="{9ED10A79-A0BA-43C6-9EFC-4078E20231C6}" type="pres">
      <dgm:prSet presAssocID="{1DBE875A-B100-46F2-BD1E-7D32D4045761}" presName="hierRoot2" presStyleCnt="0">
        <dgm:presLayoutVars>
          <dgm:hierBranch val="init"/>
        </dgm:presLayoutVars>
      </dgm:prSet>
      <dgm:spPr/>
    </dgm:pt>
    <dgm:pt modelId="{F8B4C869-ABB8-47F4-AD7D-C06D4E4AECB2}" type="pres">
      <dgm:prSet presAssocID="{1DBE875A-B100-46F2-BD1E-7D32D4045761}" presName="rootComposite" presStyleCnt="0"/>
      <dgm:spPr/>
    </dgm:pt>
    <dgm:pt modelId="{3E3F2558-6E0D-4D38-BCAD-377C9778CAE1}" type="pres">
      <dgm:prSet presAssocID="{1DBE875A-B100-46F2-BD1E-7D32D4045761}" presName="rootText" presStyleLbl="node3" presStyleIdx="5" presStyleCnt="7">
        <dgm:presLayoutVars>
          <dgm:chPref val="3"/>
        </dgm:presLayoutVars>
      </dgm:prSet>
      <dgm:spPr>
        <a:prstGeom prst="rect">
          <a:avLst/>
        </a:prstGeom>
      </dgm:spPr>
      <dgm:t>
        <a:bodyPr/>
        <a:lstStyle/>
        <a:p>
          <a:endParaRPr lang="pl-PL"/>
        </a:p>
      </dgm:t>
    </dgm:pt>
    <dgm:pt modelId="{54DB63BF-B80C-4AAF-8FA5-D77C05BEA7FB}" type="pres">
      <dgm:prSet presAssocID="{1DBE875A-B100-46F2-BD1E-7D32D4045761}" presName="rootConnector" presStyleLbl="node3" presStyleIdx="5" presStyleCnt="7"/>
      <dgm:spPr/>
      <dgm:t>
        <a:bodyPr/>
        <a:lstStyle/>
        <a:p>
          <a:endParaRPr lang="pl-PL"/>
        </a:p>
      </dgm:t>
    </dgm:pt>
    <dgm:pt modelId="{2DB103AA-24BD-4F32-89BA-A4C78AF32112}" type="pres">
      <dgm:prSet presAssocID="{1DBE875A-B100-46F2-BD1E-7D32D4045761}" presName="hierChild4" presStyleCnt="0"/>
      <dgm:spPr/>
    </dgm:pt>
    <dgm:pt modelId="{6EC82891-41D6-4AD4-BD74-E20E6BAB3A91}" type="pres">
      <dgm:prSet presAssocID="{1DBE875A-B100-46F2-BD1E-7D32D4045761}" presName="hierChild5" presStyleCnt="0"/>
      <dgm:spPr/>
    </dgm:pt>
    <dgm:pt modelId="{ABCACC0B-1774-4C42-910D-12962CC3BECB}" type="pres">
      <dgm:prSet presAssocID="{BA398BED-4359-4F22-A65D-29E71A69A8DC}" presName="Name37" presStyleLbl="parChTrans1D3" presStyleIdx="6" presStyleCnt="7"/>
      <dgm:spPr>
        <a:custGeom>
          <a:avLst/>
          <a:gdLst/>
          <a:ahLst/>
          <a:cxnLst/>
          <a:rect l="0" t="0" r="0" b="0"/>
          <a:pathLst>
            <a:path>
              <a:moveTo>
                <a:pt x="0" y="0"/>
              </a:moveTo>
              <a:lnTo>
                <a:pt x="0" y="1477021"/>
              </a:lnTo>
              <a:lnTo>
                <a:pt x="117847" y="1477021"/>
              </a:lnTo>
            </a:path>
          </a:pathLst>
        </a:custGeom>
      </dgm:spPr>
      <dgm:t>
        <a:bodyPr/>
        <a:lstStyle/>
        <a:p>
          <a:endParaRPr lang="pl-PL"/>
        </a:p>
      </dgm:t>
    </dgm:pt>
    <dgm:pt modelId="{05832F52-59E4-441F-A820-F97F01714FAB}" type="pres">
      <dgm:prSet presAssocID="{7E02D4C2-39AF-4DA2-909C-4DC3EBFC927B}" presName="hierRoot2" presStyleCnt="0">
        <dgm:presLayoutVars>
          <dgm:hierBranch val="init"/>
        </dgm:presLayoutVars>
      </dgm:prSet>
      <dgm:spPr/>
    </dgm:pt>
    <dgm:pt modelId="{027AFFB9-17E7-4BA7-A262-7F782B81642C}" type="pres">
      <dgm:prSet presAssocID="{7E02D4C2-39AF-4DA2-909C-4DC3EBFC927B}" presName="rootComposite" presStyleCnt="0"/>
      <dgm:spPr/>
    </dgm:pt>
    <dgm:pt modelId="{A747D097-F638-4681-9F14-A9237EEE96EB}" type="pres">
      <dgm:prSet presAssocID="{7E02D4C2-39AF-4DA2-909C-4DC3EBFC927B}" presName="rootText" presStyleLbl="node3" presStyleIdx="6" presStyleCnt="7">
        <dgm:presLayoutVars>
          <dgm:chPref val="3"/>
        </dgm:presLayoutVars>
      </dgm:prSet>
      <dgm:spPr>
        <a:prstGeom prst="rect">
          <a:avLst/>
        </a:prstGeom>
      </dgm:spPr>
      <dgm:t>
        <a:bodyPr/>
        <a:lstStyle/>
        <a:p>
          <a:endParaRPr lang="pl-PL"/>
        </a:p>
      </dgm:t>
    </dgm:pt>
    <dgm:pt modelId="{5740B903-B2A7-4ED8-9C3A-25A71B770065}" type="pres">
      <dgm:prSet presAssocID="{7E02D4C2-39AF-4DA2-909C-4DC3EBFC927B}" presName="rootConnector" presStyleLbl="node3" presStyleIdx="6" presStyleCnt="7"/>
      <dgm:spPr/>
      <dgm:t>
        <a:bodyPr/>
        <a:lstStyle/>
        <a:p>
          <a:endParaRPr lang="pl-PL"/>
        </a:p>
      </dgm:t>
    </dgm:pt>
    <dgm:pt modelId="{C9AF8FD9-F9B8-4D16-98C8-D1DF16D30083}" type="pres">
      <dgm:prSet presAssocID="{7E02D4C2-39AF-4DA2-909C-4DC3EBFC927B}" presName="hierChild4" presStyleCnt="0"/>
      <dgm:spPr/>
    </dgm:pt>
    <dgm:pt modelId="{F981C0F5-0F2C-4CD4-AC6D-E6702E822482}" type="pres">
      <dgm:prSet presAssocID="{7E02D4C2-39AF-4DA2-909C-4DC3EBFC927B}" presName="hierChild5" presStyleCnt="0"/>
      <dgm:spPr/>
    </dgm:pt>
    <dgm:pt modelId="{E2B65E3F-1FF7-4288-A42F-1F5ED82D3293}" type="pres">
      <dgm:prSet presAssocID="{5C8DD9E1-B42C-4C13-9C6E-76650825C0D8}" presName="hierChild5" presStyleCnt="0"/>
      <dgm:spPr/>
    </dgm:pt>
    <dgm:pt modelId="{BBEB6E38-77C3-4CDB-AAD6-E6618A51B20B}" type="pres">
      <dgm:prSet presAssocID="{1A082CFB-4683-4225-897A-B68227ED9F60}" presName="hierChild3" presStyleCnt="0"/>
      <dgm:spPr/>
    </dgm:pt>
  </dgm:ptLst>
  <dgm:cxnLst>
    <dgm:cxn modelId="{74EA4430-D4DC-4D5B-8D8E-DD5935CEAC9F}" srcId="{180DCB9E-0A4D-4EB5-8F47-6118AE6040C5}" destId="{F490265C-8B26-44F7-A6D8-3233DF947F81}" srcOrd="3" destOrd="0" parTransId="{57CA9942-CD24-45C0-9B77-8C182CAADFAF}" sibTransId="{A86A5102-398B-45BF-A66E-EFDAD878D886}"/>
    <dgm:cxn modelId="{472B8495-FD20-488B-B2B8-15702D2E22A0}" type="presOf" srcId="{9E52649E-00BB-4A31-96FB-95B163623573}" destId="{DD962DDB-FE20-4F66-B948-255AFC14FA66}" srcOrd="0" destOrd="0" presId="urn:microsoft.com/office/officeart/2005/8/layout/orgChart1"/>
    <dgm:cxn modelId="{77129444-9C65-4793-A8BF-4BD0E4A3CB32}" srcId="{1A082CFB-4683-4225-897A-B68227ED9F60}" destId="{5C8DD9E1-B42C-4C13-9C6E-76650825C0D8}" srcOrd="1" destOrd="0" parTransId="{C8F70955-0C88-4576-B325-3F76D1611748}" sibTransId="{47ED4A25-2796-41F2-90BF-F3CBC4D7BB5F}"/>
    <dgm:cxn modelId="{8474EA29-0CF4-45F1-954B-235FA1BCB1A8}" srcId="{180DCB9E-0A4D-4EB5-8F47-6118AE6040C5}" destId="{5596124E-847B-42BE-94E9-A8B6ADBC1E3A}" srcOrd="2" destOrd="0" parTransId="{B69A8070-911B-45C0-AB4D-08DD8C7FCEDC}" sibTransId="{7717F5E6-050F-40CC-AF76-CAA690013506}"/>
    <dgm:cxn modelId="{C0C06B14-B502-4940-93F1-364B97665F13}" type="presOf" srcId="{BA398BED-4359-4F22-A65D-29E71A69A8DC}" destId="{ABCACC0B-1774-4C42-910D-12962CC3BECB}" srcOrd="0" destOrd="0" presId="urn:microsoft.com/office/officeart/2005/8/layout/orgChart1"/>
    <dgm:cxn modelId="{666C0790-4B20-462D-8869-BDDC922CE334}" type="presOf" srcId="{D114721A-575A-4EF8-AEF2-31CE45B3FE3F}" destId="{30AF618B-43DF-459D-8039-3804090DAF37}" srcOrd="0" destOrd="0" presId="urn:microsoft.com/office/officeart/2005/8/layout/orgChart1"/>
    <dgm:cxn modelId="{68065CD9-CFEF-4860-A096-4D44055F9972}" type="presOf" srcId="{7E02D4C2-39AF-4DA2-909C-4DC3EBFC927B}" destId="{5740B903-B2A7-4ED8-9C3A-25A71B770065}" srcOrd="1" destOrd="0" presId="urn:microsoft.com/office/officeart/2005/8/layout/orgChart1"/>
    <dgm:cxn modelId="{1F18E8E4-6315-4DF6-B8F3-A2C9D926A727}" type="presOf" srcId="{7E02D4C2-39AF-4DA2-909C-4DC3EBFC927B}" destId="{A747D097-F638-4681-9F14-A9237EEE96EB}" srcOrd="0" destOrd="0" presId="urn:microsoft.com/office/officeart/2005/8/layout/orgChart1"/>
    <dgm:cxn modelId="{402A7CE7-AD73-4A41-AFCE-AAEA01F72BBC}" type="presOf" srcId="{C8F70955-0C88-4576-B325-3F76D1611748}" destId="{38E00591-64F5-4A07-8BBA-F148B3BCCD67}" srcOrd="0" destOrd="0" presId="urn:microsoft.com/office/officeart/2005/8/layout/orgChart1"/>
    <dgm:cxn modelId="{74F2EAA2-F124-40D0-B576-8D62A7B2463E}" srcId="{5C8DD9E1-B42C-4C13-9C6E-76650825C0D8}" destId="{7E02D4C2-39AF-4DA2-909C-4DC3EBFC927B}" srcOrd="2" destOrd="0" parTransId="{BA398BED-4359-4F22-A65D-29E71A69A8DC}" sibTransId="{15640301-1254-4993-BE2D-D318B905547F}"/>
    <dgm:cxn modelId="{9FE51AA5-AB28-4B10-885C-64CAD28CBFEB}" type="presOf" srcId="{923B1033-6B43-445D-954E-2E5C87B7E0EE}" destId="{0DC25B8E-067D-44D4-BD1A-0177935A8DBA}" srcOrd="0" destOrd="0" presId="urn:microsoft.com/office/officeart/2005/8/layout/orgChart1"/>
    <dgm:cxn modelId="{972A486B-1D72-4F3A-B0EA-91FA9337608B}" type="presOf" srcId="{887F035A-8430-4496-A271-D8949B2EE6ED}" destId="{F4D253B4-44ED-46CB-8F4D-0EFCB5619300}" srcOrd="1" destOrd="0" presId="urn:microsoft.com/office/officeart/2005/8/layout/orgChart1"/>
    <dgm:cxn modelId="{47DFBA30-5E6B-462D-B7A5-51FBC28F9D2A}" srcId="{3B7382C6-B9C4-418E-B037-6C71F9DCB4B9}" destId="{1A082CFB-4683-4225-897A-B68227ED9F60}" srcOrd="0" destOrd="0" parTransId="{85964D52-091F-4515-91E1-A10AF3039B15}" sibTransId="{86AB68A5-5693-41EA-AC35-355D16986264}"/>
    <dgm:cxn modelId="{94BF40E2-ECA3-4863-B884-E70C26D3A884}" type="presOf" srcId="{DCC3B0D3-6C0F-4C61-AD9E-C843DC8FE9D6}" destId="{C2C1AC3C-B225-403F-B96B-A8BA7B979CE8}" srcOrd="1" destOrd="0" presId="urn:microsoft.com/office/officeart/2005/8/layout/orgChart1"/>
    <dgm:cxn modelId="{6C8CA71E-7B7E-4F0F-8C0E-D5176007589E}" type="presOf" srcId="{3B7382C6-B9C4-418E-B037-6C71F9DCB4B9}" destId="{1CF83DB8-DD14-484A-9114-D886754E5B93}" srcOrd="0" destOrd="0" presId="urn:microsoft.com/office/officeart/2005/8/layout/orgChart1"/>
    <dgm:cxn modelId="{CBB98196-E6AD-4296-933F-3C4D7B1BD8BF}" type="presOf" srcId="{180DCB9E-0A4D-4EB5-8F47-6118AE6040C5}" destId="{BD14FA88-1BC4-4A7E-B612-3742B19C150C}" srcOrd="1" destOrd="0" presId="urn:microsoft.com/office/officeart/2005/8/layout/orgChart1"/>
    <dgm:cxn modelId="{718A48E2-862D-4457-988A-A7A61A1A8731}" type="presOf" srcId="{1A082CFB-4683-4225-897A-B68227ED9F60}" destId="{3B7C272F-DD47-4C0F-B7DB-1426C2307908}" srcOrd="1" destOrd="0" presId="urn:microsoft.com/office/officeart/2005/8/layout/orgChart1"/>
    <dgm:cxn modelId="{92EA8D36-3846-43BC-9923-9842BAB08FC0}" srcId="{1A082CFB-4683-4225-897A-B68227ED9F60}" destId="{180DCB9E-0A4D-4EB5-8F47-6118AE6040C5}" srcOrd="0" destOrd="0" parTransId="{9E52649E-00BB-4A31-96FB-95B163623573}" sibTransId="{20860F75-E43B-4BE0-8F70-748F5DD6429E}"/>
    <dgm:cxn modelId="{B4668BB7-CACA-40D4-8295-EC07873935A3}" type="presOf" srcId="{D114721A-575A-4EF8-AEF2-31CE45B3FE3F}" destId="{A7B5BBAF-FEE4-4153-AB16-3DB9CC484155}" srcOrd="1" destOrd="0" presId="urn:microsoft.com/office/officeart/2005/8/layout/orgChart1"/>
    <dgm:cxn modelId="{57C1EB5E-F39B-4B46-8C36-11C1B750A16A}" type="presOf" srcId="{57CA9942-CD24-45C0-9B77-8C182CAADFAF}" destId="{9D084AD4-8E82-4A9D-8CB6-5E176F539C4C}" srcOrd="0" destOrd="0" presId="urn:microsoft.com/office/officeart/2005/8/layout/orgChart1"/>
    <dgm:cxn modelId="{CBE0DB99-69F0-459A-B096-3C484AE0C058}" srcId="{5C8DD9E1-B42C-4C13-9C6E-76650825C0D8}" destId="{DCC3B0D3-6C0F-4C61-AD9E-C843DC8FE9D6}" srcOrd="0" destOrd="0" parTransId="{E4A656AB-BDC9-4B1E-9434-198CEB820619}" sibTransId="{BCC4F6A5-7771-458B-8E06-F79A342EC4F8}"/>
    <dgm:cxn modelId="{CBF26DC2-C038-4380-8620-86DACBF0B66A}" type="presOf" srcId="{B69A8070-911B-45C0-AB4D-08DD8C7FCEDC}" destId="{DF3A45F6-9141-4893-AD6F-61CC03252137}" srcOrd="0" destOrd="0" presId="urn:microsoft.com/office/officeart/2005/8/layout/orgChart1"/>
    <dgm:cxn modelId="{415B039B-FF75-4E43-B0B2-C92896C7E8B6}" type="presOf" srcId="{DCFE167A-AA9A-4C53-8DE1-CBAADB662922}" destId="{E4CE472F-0075-4170-8DAC-8F4FC9F55061}" srcOrd="0" destOrd="0" presId="urn:microsoft.com/office/officeart/2005/8/layout/orgChart1"/>
    <dgm:cxn modelId="{C8DA9FAB-6B02-4807-971B-E4A3565E978C}" type="presOf" srcId="{DCC3B0D3-6C0F-4C61-AD9E-C843DC8FE9D6}" destId="{A03D7105-BADF-483E-A48B-E9B73A8CDF9A}" srcOrd="0" destOrd="0" presId="urn:microsoft.com/office/officeart/2005/8/layout/orgChart1"/>
    <dgm:cxn modelId="{43B2FE5B-8395-4327-B1FE-AE2CCC72A040}" type="presOf" srcId="{1A082CFB-4683-4225-897A-B68227ED9F60}" destId="{56B0DAEC-B7EF-4287-B318-52D33CA987C9}" srcOrd="0" destOrd="0" presId="urn:microsoft.com/office/officeart/2005/8/layout/orgChart1"/>
    <dgm:cxn modelId="{3DC652C8-3F48-4426-8DE4-852FD7ACEBD4}" type="presOf" srcId="{E4A656AB-BDC9-4B1E-9434-198CEB820619}" destId="{5ABF3BC8-6A1D-46D2-AC95-5A5BA8153674}" srcOrd="0" destOrd="0" presId="urn:microsoft.com/office/officeart/2005/8/layout/orgChart1"/>
    <dgm:cxn modelId="{BF8E209E-E798-4476-A058-4C7FB31A660F}" srcId="{180DCB9E-0A4D-4EB5-8F47-6118AE6040C5}" destId="{887F035A-8430-4496-A271-D8949B2EE6ED}" srcOrd="1" destOrd="0" parTransId="{923B1033-6B43-445D-954E-2E5C87B7E0EE}" sibTransId="{A7DD69A6-565D-4233-8613-5747E5798CFB}"/>
    <dgm:cxn modelId="{4326C809-1100-49B7-A7BE-712853DF9AB2}" type="presOf" srcId="{887F035A-8430-4496-A271-D8949B2EE6ED}" destId="{9C8C8BBD-7591-45F2-AA89-3D1DF93D1A10}" srcOrd="0" destOrd="0" presId="urn:microsoft.com/office/officeart/2005/8/layout/orgChart1"/>
    <dgm:cxn modelId="{68267823-34CB-4B56-9B44-76C188FE6698}" type="presOf" srcId="{5C8DD9E1-B42C-4C13-9C6E-76650825C0D8}" destId="{D4F7855E-C984-45A5-963C-EACFE5DA5B24}" srcOrd="0" destOrd="0" presId="urn:microsoft.com/office/officeart/2005/8/layout/orgChart1"/>
    <dgm:cxn modelId="{A97D91C7-8821-4B72-A133-767C0E713767}" type="presOf" srcId="{5596124E-847B-42BE-94E9-A8B6ADBC1E3A}" destId="{781BE220-8EE4-472D-8D44-B105414D9A37}" srcOrd="1" destOrd="0" presId="urn:microsoft.com/office/officeart/2005/8/layout/orgChart1"/>
    <dgm:cxn modelId="{9ECFF33A-D751-433C-822B-BC6EB332E315}" type="presOf" srcId="{F490265C-8B26-44F7-A6D8-3233DF947F81}" destId="{E778A905-B77B-4D15-98DD-7731C9BFA320}" srcOrd="1" destOrd="0" presId="urn:microsoft.com/office/officeart/2005/8/layout/orgChart1"/>
    <dgm:cxn modelId="{E26C8303-0DED-4958-86D7-2E7FA798812D}" type="presOf" srcId="{F9613C91-5028-418E-81F0-515A64A2266E}" destId="{24AD7045-E174-4C06-A096-543AC0CAED5D}" srcOrd="0" destOrd="0" presId="urn:microsoft.com/office/officeart/2005/8/layout/orgChart1"/>
    <dgm:cxn modelId="{2FCEA59B-7884-4934-8378-ECC45A26F6C7}" type="presOf" srcId="{1DBE875A-B100-46F2-BD1E-7D32D4045761}" destId="{3E3F2558-6E0D-4D38-BCAD-377C9778CAE1}" srcOrd="0" destOrd="0" presId="urn:microsoft.com/office/officeart/2005/8/layout/orgChart1"/>
    <dgm:cxn modelId="{A6E5393D-3157-493A-87CF-119C13DE7D0F}" type="presOf" srcId="{180DCB9E-0A4D-4EB5-8F47-6118AE6040C5}" destId="{5F27EB73-69DF-4176-965D-A55761E103D3}" srcOrd="0" destOrd="0" presId="urn:microsoft.com/office/officeart/2005/8/layout/orgChart1"/>
    <dgm:cxn modelId="{F8B3CE41-0FB8-477D-A5BF-986A594A9F7B}" srcId="{180DCB9E-0A4D-4EB5-8F47-6118AE6040C5}" destId="{D114721A-575A-4EF8-AEF2-31CE45B3FE3F}" srcOrd="0" destOrd="0" parTransId="{DCFE167A-AA9A-4C53-8DE1-CBAADB662922}" sibTransId="{26A08F85-4715-4511-B18A-3011F0B3BE84}"/>
    <dgm:cxn modelId="{C91F2365-5CF1-465E-8756-55181CD1086A}" type="presOf" srcId="{5596124E-847B-42BE-94E9-A8B6ADBC1E3A}" destId="{9E198150-9136-45F9-B951-44C558E9D7A5}" srcOrd="0" destOrd="0" presId="urn:microsoft.com/office/officeart/2005/8/layout/orgChart1"/>
    <dgm:cxn modelId="{5F926567-8DE0-4004-9A3D-87DAE3355C54}" type="presOf" srcId="{F490265C-8B26-44F7-A6D8-3233DF947F81}" destId="{7F9841E5-6277-4616-B28D-B2135C484E52}" srcOrd="0" destOrd="0" presId="urn:microsoft.com/office/officeart/2005/8/layout/orgChart1"/>
    <dgm:cxn modelId="{8889EE4F-B7C2-4B29-B0FD-A45B15A3A9D0}" type="presOf" srcId="{5C8DD9E1-B42C-4C13-9C6E-76650825C0D8}" destId="{62F3DBB1-9275-40FE-8050-A6E4A0EDCFE9}" srcOrd="1" destOrd="0" presId="urn:microsoft.com/office/officeart/2005/8/layout/orgChart1"/>
    <dgm:cxn modelId="{D17805BD-6B91-4F53-898B-068B321B52C3}" srcId="{5C8DD9E1-B42C-4C13-9C6E-76650825C0D8}" destId="{1DBE875A-B100-46F2-BD1E-7D32D4045761}" srcOrd="1" destOrd="0" parTransId="{F9613C91-5028-418E-81F0-515A64A2266E}" sibTransId="{972DCC42-7616-41ED-BFF5-070CEAA0CD75}"/>
    <dgm:cxn modelId="{A8204333-B621-402A-9DBC-96CD7B3F876F}" type="presOf" srcId="{1DBE875A-B100-46F2-BD1E-7D32D4045761}" destId="{54DB63BF-B80C-4AAF-8FA5-D77C05BEA7FB}" srcOrd="1" destOrd="0" presId="urn:microsoft.com/office/officeart/2005/8/layout/orgChart1"/>
    <dgm:cxn modelId="{B190473E-331F-4E11-8CCA-D8DB14376906}" type="presParOf" srcId="{1CF83DB8-DD14-484A-9114-D886754E5B93}" destId="{33056C91-AE11-470E-AA9D-9A6B429FE6FB}" srcOrd="0" destOrd="0" presId="urn:microsoft.com/office/officeart/2005/8/layout/orgChart1"/>
    <dgm:cxn modelId="{BD45494A-79C4-4E9B-A2AB-F928C43841B7}" type="presParOf" srcId="{33056C91-AE11-470E-AA9D-9A6B429FE6FB}" destId="{F6A638B7-02BC-4AD4-8A35-5835EE4D7C49}" srcOrd="0" destOrd="0" presId="urn:microsoft.com/office/officeart/2005/8/layout/orgChart1"/>
    <dgm:cxn modelId="{99AE2E68-304A-4C8B-B3E0-1D8A23DEC2D0}" type="presParOf" srcId="{F6A638B7-02BC-4AD4-8A35-5835EE4D7C49}" destId="{56B0DAEC-B7EF-4287-B318-52D33CA987C9}" srcOrd="0" destOrd="0" presId="urn:microsoft.com/office/officeart/2005/8/layout/orgChart1"/>
    <dgm:cxn modelId="{0C6839B0-A6B1-409F-98FE-6936901303F0}" type="presParOf" srcId="{F6A638B7-02BC-4AD4-8A35-5835EE4D7C49}" destId="{3B7C272F-DD47-4C0F-B7DB-1426C2307908}" srcOrd="1" destOrd="0" presId="urn:microsoft.com/office/officeart/2005/8/layout/orgChart1"/>
    <dgm:cxn modelId="{4B08495E-6E5B-42A6-9CE1-868BE9D610AC}" type="presParOf" srcId="{33056C91-AE11-470E-AA9D-9A6B429FE6FB}" destId="{6681D133-A006-4C55-AE2D-0B7012171C17}" srcOrd="1" destOrd="0" presId="urn:microsoft.com/office/officeart/2005/8/layout/orgChart1"/>
    <dgm:cxn modelId="{395081D7-21F5-4740-9EE7-E9D86BA4E4EC}" type="presParOf" srcId="{6681D133-A006-4C55-AE2D-0B7012171C17}" destId="{DD962DDB-FE20-4F66-B948-255AFC14FA66}" srcOrd="0" destOrd="0" presId="urn:microsoft.com/office/officeart/2005/8/layout/orgChart1"/>
    <dgm:cxn modelId="{D175C66F-5D10-46F2-8976-A817F3766145}" type="presParOf" srcId="{6681D133-A006-4C55-AE2D-0B7012171C17}" destId="{680615F5-096A-4D89-A495-3692BFC8AAC1}" srcOrd="1" destOrd="0" presId="urn:microsoft.com/office/officeart/2005/8/layout/orgChart1"/>
    <dgm:cxn modelId="{9A6675E6-9BF2-4751-ACFF-95F3B7A8D030}" type="presParOf" srcId="{680615F5-096A-4D89-A495-3692BFC8AAC1}" destId="{AE05B9AD-E7D0-4251-938B-F1C3C1C06D40}" srcOrd="0" destOrd="0" presId="urn:microsoft.com/office/officeart/2005/8/layout/orgChart1"/>
    <dgm:cxn modelId="{AB7AEAF9-D41F-40C6-8590-A6A3E2281CD6}" type="presParOf" srcId="{AE05B9AD-E7D0-4251-938B-F1C3C1C06D40}" destId="{5F27EB73-69DF-4176-965D-A55761E103D3}" srcOrd="0" destOrd="0" presId="urn:microsoft.com/office/officeart/2005/8/layout/orgChart1"/>
    <dgm:cxn modelId="{5DE128DF-CA2F-4EDE-A3AF-26E223C31B6D}" type="presParOf" srcId="{AE05B9AD-E7D0-4251-938B-F1C3C1C06D40}" destId="{BD14FA88-1BC4-4A7E-B612-3742B19C150C}" srcOrd="1" destOrd="0" presId="urn:microsoft.com/office/officeart/2005/8/layout/orgChart1"/>
    <dgm:cxn modelId="{43657A5F-B910-4194-903C-B899699212D7}" type="presParOf" srcId="{680615F5-096A-4D89-A495-3692BFC8AAC1}" destId="{EF32AB96-6E77-4B7E-8C7A-A1594718D687}" srcOrd="1" destOrd="0" presId="urn:microsoft.com/office/officeart/2005/8/layout/orgChart1"/>
    <dgm:cxn modelId="{7915529A-A9D0-49D8-A4BD-DC2F61020F03}" type="presParOf" srcId="{EF32AB96-6E77-4B7E-8C7A-A1594718D687}" destId="{E4CE472F-0075-4170-8DAC-8F4FC9F55061}" srcOrd="0" destOrd="0" presId="urn:microsoft.com/office/officeart/2005/8/layout/orgChart1"/>
    <dgm:cxn modelId="{B5CF7FE0-42EC-4B72-BF8E-EBE060ED150B}" type="presParOf" srcId="{EF32AB96-6E77-4B7E-8C7A-A1594718D687}" destId="{CC1177EA-59F8-4172-93DE-8788A8569934}" srcOrd="1" destOrd="0" presId="urn:microsoft.com/office/officeart/2005/8/layout/orgChart1"/>
    <dgm:cxn modelId="{118FA197-B6BC-4C38-B9DB-56FC42421F8D}" type="presParOf" srcId="{CC1177EA-59F8-4172-93DE-8788A8569934}" destId="{F8790981-3005-40B9-A5DC-3E3171B6677A}" srcOrd="0" destOrd="0" presId="urn:microsoft.com/office/officeart/2005/8/layout/orgChart1"/>
    <dgm:cxn modelId="{3CE6ADFD-B63C-4E6B-8368-62B4A088B9C4}" type="presParOf" srcId="{F8790981-3005-40B9-A5DC-3E3171B6677A}" destId="{30AF618B-43DF-459D-8039-3804090DAF37}" srcOrd="0" destOrd="0" presId="urn:microsoft.com/office/officeart/2005/8/layout/orgChart1"/>
    <dgm:cxn modelId="{AAA00CD7-F5A2-4565-A91A-F26F7644B72F}" type="presParOf" srcId="{F8790981-3005-40B9-A5DC-3E3171B6677A}" destId="{A7B5BBAF-FEE4-4153-AB16-3DB9CC484155}" srcOrd="1" destOrd="0" presId="urn:microsoft.com/office/officeart/2005/8/layout/orgChart1"/>
    <dgm:cxn modelId="{15CE53D0-7248-4C26-8A0A-424F159126F9}" type="presParOf" srcId="{CC1177EA-59F8-4172-93DE-8788A8569934}" destId="{E15B9453-5FE7-4135-AF3C-83C97B722E5A}" srcOrd="1" destOrd="0" presId="urn:microsoft.com/office/officeart/2005/8/layout/orgChart1"/>
    <dgm:cxn modelId="{1923322B-284A-4507-9AA9-5BF601E3CB0E}" type="presParOf" srcId="{CC1177EA-59F8-4172-93DE-8788A8569934}" destId="{ABCB1BCE-01AE-4A16-8834-755536526B02}" srcOrd="2" destOrd="0" presId="urn:microsoft.com/office/officeart/2005/8/layout/orgChart1"/>
    <dgm:cxn modelId="{F18DFDE7-4351-480E-8509-ED159ECF584A}" type="presParOf" srcId="{EF32AB96-6E77-4B7E-8C7A-A1594718D687}" destId="{0DC25B8E-067D-44D4-BD1A-0177935A8DBA}" srcOrd="2" destOrd="0" presId="urn:microsoft.com/office/officeart/2005/8/layout/orgChart1"/>
    <dgm:cxn modelId="{1B375AF4-165C-4841-9FD6-AF57F2502412}" type="presParOf" srcId="{EF32AB96-6E77-4B7E-8C7A-A1594718D687}" destId="{A5CCAAAF-C40C-4CC9-8C76-490A9A62EB06}" srcOrd="3" destOrd="0" presId="urn:microsoft.com/office/officeart/2005/8/layout/orgChart1"/>
    <dgm:cxn modelId="{1D31F4AD-DFCB-4ED8-A634-DE69C35FC6B3}" type="presParOf" srcId="{A5CCAAAF-C40C-4CC9-8C76-490A9A62EB06}" destId="{09EE7FDE-4A89-4D44-B6CD-2709FBBA5672}" srcOrd="0" destOrd="0" presId="urn:microsoft.com/office/officeart/2005/8/layout/orgChart1"/>
    <dgm:cxn modelId="{E52900E3-605B-4FBC-B437-3B1106A7C389}" type="presParOf" srcId="{09EE7FDE-4A89-4D44-B6CD-2709FBBA5672}" destId="{9C8C8BBD-7591-45F2-AA89-3D1DF93D1A10}" srcOrd="0" destOrd="0" presId="urn:microsoft.com/office/officeart/2005/8/layout/orgChart1"/>
    <dgm:cxn modelId="{6B569DDA-9961-4C5E-9DD4-B0A504575D7E}" type="presParOf" srcId="{09EE7FDE-4A89-4D44-B6CD-2709FBBA5672}" destId="{F4D253B4-44ED-46CB-8F4D-0EFCB5619300}" srcOrd="1" destOrd="0" presId="urn:microsoft.com/office/officeart/2005/8/layout/orgChart1"/>
    <dgm:cxn modelId="{48061C77-0422-4468-A00E-A87A5F1D633C}" type="presParOf" srcId="{A5CCAAAF-C40C-4CC9-8C76-490A9A62EB06}" destId="{3EAC0BB0-BADF-4CC6-8EE6-789E65E31D8E}" srcOrd="1" destOrd="0" presId="urn:microsoft.com/office/officeart/2005/8/layout/orgChart1"/>
    <dgm:cxn modelId="{B6D06FEF-6963-456D-9563-1D658EDFE295}" type="presParOf" srcId="{A5CCAAAF-C40C-4CC9-8C76-490A9A62EB06}" destId="{FEB756C7-A5C4-4A1D-B192-C2D29A42BE74}" srcOrd="2" destOrd="0" presId="urn:microsoft.com/office/officeart/2005/8/layout/orgChart1"/>
    <dgm:cxn modelId="{AEE61770-2060-4D0D-8B67-69AE2A3751F0}" type="presParOf" srcId="{EF32AB96-6E77-4B7E-8C7A-A1594718D687}" destId="{DF3A45F6-9141-4893-AD6F-61CC03252137}" srcOrd="4" destOrd="0" presId="urn:microsoft.com/office/officeart/2005/8/layout/orgChart1"/>
    <dgm:cxn modelId="{57B5A6AC-03C4-42D8-B6CB-0F821CFE5BA5}" type="presParOf" srcId="{EF32AB96-6E77-4B7E-8C7A-A1594718D687}" destId="{CFD40504-C0F6-43A5-86B9-8B8CF9848BFA}" srcOrd="5" destOrd="0" presId="urn:microsoft.com/office/officeart/2005/8/layout/orgChart1"/>
    <dgm:cxn modelId="{0B3CF8C3-8EE6-4C91-8A6E-1888612F538A}" type="presParOf" srcId="{CFD40504-C0F6-43A5-86B9-8B8CF9848BFA}" destId="{67AC0D0C-0725-4402-8B4C-DF3F6F43C5AD}" srcOrd="0" destOrd="0" presId="urn:microsoft.com/office/officeart/2005/8/layout/orgChart1"/>
    <dgm:cxn modelId="{F2432826-C18D-4B10-8CDB-00DEC6E49696}" type="presParOf" srcId="{67AC0D0C-0725-4402-8B4C-DF3F6F43C5AD}" destId="{9E198150-9136-45F9-B951-44C558E9D7A5}" srcOrd="0" destOrd="0" presId="urn:microsoft.com/office/officeart/2005/8/layout/orgChart1"/>
    <dgm:cxn modelId="{1871CF18-7251-453A-854E-BDFC73BACA39}" type="presParOf" srcId="{67AC0D0C-0725-4402-8B4C-DF3F6F43C5AD}" destId="{781BE220-8EE4-472D-8D44-B105414D9A37}" srcOrd="1" destOrd="0" presId="urn:microsoft.com/office/officeart/2005/8/layout/orgChart1"/>
    <dgm:cxn modelId="{A908CABE-D789-4E04-B376-CB92B87C3030}" type="presParOf" srcId="{CFD40504-C0F6-43A5-86B9-8B8CF9848BFA}" destId="{67616D32-4412-4359-B219-9FB4FED28FAE}" srcOrd="1" destOrd="0" presId="urn:microsoft.com/office/officeart/2005/8/layout/orgChart1"/>
    <dgm:cxn modelId="{5F6B60BA-A804-4C7C-B65D-0C395D763E27}" type="presParOf" srcId="{CFD40504-C0F6-43A5-86B9-8B8CF9848BFA}" destId="{8D24373F-FB70-484B-8FD6-BB1FEFAB6B95}" srcOrd="2" destOrd="0" presId="urn:microsoft.com/office/officeart/2005/8/layout/orgChart1"/>
    <dgm:cxn modelId="{F62163E5-5A64-48F2-95E8-07146FFF34FC}" type="presParOf" srcId="{EF32AB96-6E77-4B7E-8C7A-A1594718D687}" destId="{9D084AD4-8E82-4A9D-8CB6-5E176F539C4C}" srcOrd="6" destOrd="0" presId="urn:microsoft.com/office/officeart/2005/8/layout/orgChart1"/>
    <dgm:cxn modelId="{B4DF683F-8842-4041-AEA4-E523C79D3162}" type="presParOf" srcId="{EF32AB96-6E77-4B7E-8C7A-A1594718D687}" destId="{72FE0E0C-424C-4F19-A6BF-773CF6BBA017}" srcOrd="7" destOrd="0" presId="urn:microsoft.com/office/officeart/2005/8/layout/orgChart1"/>
    <dgm:cxn modelId="{57FA774E-6B1F-4F1D-B038-E59E976B89DE}" type="presParOf" srcId="{72FE0E0C-424C-4F19-A6BF-773CF6BBA017}" destId="{A41A7470-0AAD-431D-B6DD-0E630E00EFD0}" srcOrd="0" destOrd="0" presId="urn:microsoft.com/office/officeart/2005/8/layout/orgChart1"/>
    <dgm:cxn modelId="{53244A56-7D71-41D5-BEA2-B0533D80FCBD}" type="presParOf" srcId="{A41A7470-0AAD-431D-B6DD-0E630E00EFD0}" destId="{7F9841E5-6277-4616-B28D-B2135C484E52}" srcOrd="0" destOrd="0" presId="urn:microsoft.com/office/officeart/2005/8/layout/orgChart1"/>
    <dgm:cxn modelId="{5937A698-2461-4160-95E1-939FFB591100}" type="presParOf" srcId="{A41A7470-0AAD-431D-B6DD-0E630E00EFD0}" destId="{E778A905-B77B-4D15-98DD-7731C9BFA320}" srcOrd="1" destOrd="0" presId="urn:microsoft.com/office/officeart/2005/8/layout/orgChart1"/>
    <dgm:cxn modelId="{EDEE8C55-4AE7-4B2C-A4E8-17FA9684332A}" type="presParOf" srcId="{72FE0E0C-424C-4F19-A6BF-773CF6BBA017}" destId="{B83731BB-A913-4496-8B8E-BBDCE59A7A50}" srcOrd="1" destOrd="0" presId="urn:microsoft.com/office/officeart/2005/8/layout/orgChart1"/>
    <dgm:cxn modelId="{4F8C93F0-2FD2-493D-97D8-073F457B4126}" type="presParOf" srcId="{72FE0E0C-424C-4F19-A6BF-773CF6BBA017}" destId="{2594F79F-E9DA-47C3-88DB-3BB4E2CE3085}" srcOrd="2" destOrd="0" presId="urn:microsoft.com/office/officeart/2005/8/layout/orgChart1"/>
    <dgm:cxn modelId="{DDAA758F-62D9-4CA3-9F84-42199AE8E857}" type="presParOf" srcId="{680615F5-096A-4D89-A495-3692BFC8AAC1}" destId="{3A23D8A7-2FD6-4719-B9CF-B040A6374D90}" srcOrd="2" destOrd="0" presId="urn:microsoft.com/office/officeart/2005/8/layout/orgChart1"/>
    <dgm:cxn modelId="{0B38901E-A212-4CA2-9F27-01B29E378C68}" type="presParOf" srcId="{6681D133-A006-4C55-AE2D-0B7012171C17}" destId="{38E00591-64F5-4A07-8BBA-F148B3BCCD67}" srcOrd="2" destOrd="0" presId="urn:microsoft.com/office/officeart/2005/8/layout/orgChart1"/>
    <dgm:cxn modelId="{786A7A22-44EF-4386-9183-A10AB06C52A3}" type="presParOf" srcId="{6681D133-A006-4C55-AE2D-0B7012171C17}" destId="{4DFA041F-2637-449A-BB55-C3E82BB27027}" srcOrd="3" destOrd="0" presId="urn:microsoft.com/office/officeart/2005/8/layout/orgChart1"/>
    <dgm:cxn modelId="{216DC49D-8BF1-4E70-8444-610DC6F49CBA}" type="presParOf" srcId="{4DFA041F-2637-449A-BB55-C3E82BB27027}" destId="{6E827192-0529-42CF-9A3D-34B716278C9D}" srcOrd="0" destOrd="0" presId="urn:microsoft.com/office/officeart/2005/8/layout/orgChart1"/>
    <dgm:cxn modelId="{3C7CB9AC-4E80-4365-B1C8-C33E082B661B}" type="presParOf" srcId="{6E827192-0529-42CF-9A3D-34B716278C9D}" destId="{D4F7855E-C984-45A5-963C-EACFE5DA5B24}" srcOrd="0" destOrd="0" presId="urn:microsoft.com/office/officeart/2005/8/layout/orgChart1"/>
    <dgm:cxn modelId="{AD9D5790-2184-4459-BB7A-4F651C5D829D}" type="presParOf" srcId="{6E827192-0529-42CF-9A3D-34B716278C9D}" destId="{62F3DBB1-9275-40FE-8050-A6E4A0EDCFE9}" srcOrd="1" destOrd="0" presId="urn:microsoft.com/office/officeart/2005/8/layout/orgChart1"/>
    <dgm:cxn modelId="{49D8C949-9118-4987-8D3F-2B95CC1E1273}" type="presParOf" srcId="{4DFA041F-2637-449A-BB55-C3E82BB27027}" destId="{66C43C3E-09C5-45D2-A419-09B47F102F2C}" srcOrd="1" destOrd="0" presId="urn:microsoft.com/office/officeart/2005/8/layout/orgChart1"/>
    <dgm:cxn modelId="{09ED785B-E689-4917-829A-70958EDBC805}" type="presParOf" srcId="{66C43C3E-09C5-45D2-A419-09B47F102F2C}" destId="{5ABF3BC8-6A1D-46D2-AC95-5A5BA8153674}" srcOrd="0" destOrd="0" presId="urn:microsoft.com/office/officeart/2005/8/layout/orgChart1"/>
    <dgm:cxn modelId="{525CAC0E-DC2A-4418-A184-1127A15C0E39}" type="presParOf" srcId="{66C43C3E-09C5-45D2-A419-09B47F102F2C}" destId="{1943EC7A-8F99-4BF9-A919-83C6E3A0119C}" srcOrd="1" destOrd="0" presId="urn:microsoft.com/office/officeart/2005/8/layout/orgChart1"/>
    <dgm:cxn modelId="{E9D30865-4B6C-4B53-A557-B621732F05B7}" type="presParOf" srcId="{1943EC7A-8F99-4BF9-A919-83C6E3A0119C}" destId="{E7F05F34-0B14-487D-87DB-19539DE6CFF9}" srcOrd="0" destOrd="0" presId="urn:microsoft.com/office/officeart/2005/8/layout/orgChart1"/>
    <dgm:cxn modelId="{5C293BA8-40A1-4B3B-98D2-062961303BC3}" type="presParOf" srcId="{E7F05F34-0B14-487D-87DB-19539DE6CFF9}" destId="{A03D7105-BADF-483E-A48B-E9B73A8CDF9A}" srcOrd="0" destOrd="0" presId="urn:microsoft.com/office/officeart/2005/8/layout/orgChart1"/>
    <dgm:cxn modelId="{B5DE321E-29D4-4A7D-82FE-66B3ACFC6227}" type="presParOf" srcId="{E7F05F34-0B14-487D-87DB-19539DE6CFF9}" destId="{C2C1AC3C-B225-403F-B96B-A8BA7B979CE8}" srcOrd="1" destOrd="0" presId="urn:microsoft.com/office/officeart/2005/8/layout/orgChart1"/>
    <dgm:cxn modelId="{636A009B-D159-4D63-A535-926F510399B2}" type="presParOf" srcId="{1943EC7A-8F99-4BF9-A919-83C6E3A0119C}" destId="{24293757-3772-476F-9835-41CB90ADF595}" srcOrd="1" destOrd="0" presId="urn:microsoft.com/office/officeart/2005/8/layout/orgChart1"/>
    <dgm:cxn modelId="{8797C19F-EC04-4C70-AD19-FA44CA116B15}" type="presParOf" srcId="{1943EC7A-8F99-4BF9-A919-83C6E3A0119C}" destId="{6B573633-7E7F-4E8E-9967-9226D9AB5C37}" srcOrd="2" destOrd="0" presId="urn:microsoft.com/office/officeart/2005/8/layout/orgChart1"/>
    <dgm:cxn modelId="{254486C6-3CC2-4F10-AE2E-32F361A92B01}" type="presParOf" srcId="{66C43C3E-09C5-45D2-A419-09B47F102F2C}" destId="{24AD7045-E174-4C06-A096-543AC0CAED5D}" srcOrd="2" destOrd="0" presId="urn:microsoft.com/office/officeart/2005/8/layout/orgChart1"/>
    <dgm:cxn modelId="{2C4202ED-8B2A-4871-855D-658361B6907A}" type="presParOf" srcId="{66C43C3E-09C5-45D2-A419-09B47F102F2C}" destId="{9ED10A79-A0BA-43C6-9EFC-4078E20231C6}" srcOrd="3" destOrd="0" presId="urn:microsoft.com/office/officeart/2005/8/layout/orgChart1"/>
    <dgm:cxn modelId="{D49C7CBD-0668-4FAD-83CE-591938CE95D5}" type="presParOf" srcId="{9ED10A79-A0BA-43C6-9EFC-4078E20231C6}" destId="{F8B4C869-ABB8-47F4-AD7D-C06D4E4AECB2}" srcOrd="0" destOrd="0" presId="urn:microsoft.com/office/officeart/2005/8/layout/orgChart1"/>
    <dgm:cxn modelId="{194D2149-39AB-41A4-867F-A334B886B700}" type="presParOf" srcId="{F8B4C869-ABB8-47F4-AD7D-C06D4E4AECB2}" destId="{3E3F2558-6E0D-4D38-BCAD-377C9778CAE1}" srcOrd="0" destOrd="0" presId="urn:microsoft.com/office/officeart/2005/8/layout/orgChart1"/>
    <dgm:cxn modelId="{2902B14F-40E6-4445-B156-833794422EA3}" type="presParOf" srcId="{F8B4C869-ABB8-47F4-AD7D-C06D4E4AECB2}" destId="{54DB63BF-B80C-4AAF-8FA5-D77C05BEA7FB}" srcOrd="1" destOrd="0" presId="urn:microsoft.com/office/officeart/2005/8/layout/orgChart1"/>
    <dgm:cxn modelId="{A003D7DA-CE6E-4A7F-A57E-6E66F2719631}" type="presParOf" srcId="{9ED10A79-A0BA-43C6-9EFC-4078E20231C6}" destId="{2DB103AA-24BD-4F32-89BA-A4C78AF32112}" srcOrd="1" destOrd="0" presId="urn:microsoft.com/office/officeart/2005/8/layout/orgChart1"/>
    <dgm:cxn modelId="{EF6E1972-9A3E-4ADF-9492-3E9658BC362C}" type="presParOf" srcId="{9ED10A79-A0BA-43C6-9EFC-4078E20231C6}" destId="{6EC82891-41D6-4AD4-BD74-E20E6BAB3A91}" srcOrd="2" destOrd="0" presId="urn:microsoft.com/office/officeart/2005/8/layout/orgChart1"/>
    <dgm:cxn modelId="{51BDC919-DE78-4CED-A36C-7155696273E6}" type="presParOf" srcId="{66C43C3E-09C5-45D2-A419-09B47F102F2C}" destId="{ABCACC0B-1774-4C42-910D-12962CC3BECB}" srcOrd="4" destOrd="0" presId="urn:microsoft.com/office/officeart/2005/8/layout/orgChart1"/>
    <dgm:cxn modelId="{7C754166-F0ED-42A2-AAA9-4B54C6C71326}" type="presParOf" srcId="{66C43C3E-09C5-45D2-A419-09B47F102F2C}" destId="{05832F52-59E4-441F-A820-F97F01714FAB}" srcOrd="5" destOrd="0" presId="urn:microsoft.com/office/officeart/2005/8/layout/orgChart1"/>
    <dgm:cxn modelId="{4C305070-A42F-4386-8DE7-E9A4A17478EE}" type="presParOf" srcId="{05832F52-59E4-441F-A820-F97F01714FAB}" destId="{027AFFB9-17E7-4BA7-A262-7F782B81642C}" srcOrd="0" destOrd="0" presId="urn:microsoft.com/office/officeart/2005/8/layout/orgChart1"/>
    <dgm:cxn modelId="{CCC9E4E3-6F86-4253-92A5-E5D672D10E1E}" type="presParOf" srcId="{027AFFB9-17E7-4BA7-A262-7F782B81642C}" destId="{A747D097-F638-4681-9F14-A9237EEE96EB}" srcOrd="0" destOrd="0" presId="urn:microsoft.com/office/officeart/2005/8/layout/orgChart1"/>
    <dgm:cxn modelId="{4925B4FA-804E-4BB5-BDED-D0B33ED60606}" type="presParOf" srcId="{027AFFB9-17E7-4BA7-A262-7F782B81642C}" destId="{5740B903-B2A7-4ED8-9C3A-25A71B770065}" srcOrd="1" destOrd="0" presId="urn:microsoft.com/office/officeart/2005/8/layout/orgChart1"/>
    <dgm:cxn modelId="{72CE2604-7EC0-47C3-B869-A7AD64C5E580}" type="presParOf" srcId="{05832F52-59E4-441F-A820-F97F01714FAB}" destId="{C9AF8FD9-F9B8-4D16-98C8-D1DF16D30083}" srcOrd="1" destOrd="0" presId="urn:microsoft.com/office/officeart/2005/8/layout/orgChart1"/>
    <dgm:cxn modelId="{DC7B04AC-3685-4367-BC67-B9E9028C4D3E}" type="presParOf" srcId="{05832F52-59E4-441F-A820-F97F01714FAB}" destId="{F981C0F5-0F2C-4CD4-AC6D-E6702E822482}" srcOrd="2" destOrd="0" presId="urn:microsoft.com/office/officeart/2005/8/layout/orgChart1"/>
    <dgm:cxn modelId="{068B4B9C-E2B6-4970-BA4D-2529BF39667C}" type="presParOf" srcId="{4DFA041F-2637-449A-BB55-C3E82BB27027}" destId="{E2B65E3F-1FF7-4288-A42F-1F5ED82D3293}" srcOrd="2" destOrd="0" presId="urn:microsoft.com/office/officeart/2005/8/layout/orgChart1"/>
    <dgm:cxn modelId="{BEEF6675-9658-41A9-ACA5-DB526DB13678}" type="presParOf" srcId="{33056C91-AE11-470E-AA9D-9A6B429FE6FB}" destId="{BBEB6E38-77C3-4CDB-AAD6-E6618A51B20B}"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A43913-B3C7-4E40-BDB1-A2F0BCDB97D1}">
      <dsp:nvSpPr>
        <dsp:cNvPr id="0" name=""/>
        <dsp:cNvSpPr/>
      </dsp:nvSpPr>
      <dsp:spPr>
        <a:xfrm>
          <a:off x="2543890" y="1157010"/>
          <a:ext cx="143379" cy="1797020"/>
        </a:xfrm>
        <a:custGeom>
          <a:avLst/>
          <a:gdLst/>
          <a:ahLst/>
          <a:cxnLst/>
          <a:rect l="0" t="0" r="0" b="0"/>
          <a:pathLst>
            <a:path>
              <a:moveTo>
                <a:pt x="0" y="0"/>
              </a:moveTo>
              <a:lnTo>
                <a:pt x="0" y="1797020"/>
              </a:lnTo>
              <a:lnTo>
                <a:pt x="143379" y="179702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E232F48-6224-40A8-83B6-A2BF981E2512}">
      <dsp:nvSpPr>
        <dsp:cNvPr id="0" name=""/>
        <dsp:cNvSpPr/>
      </dsp:nvSpPr>
      <dsp:spPr>
        <a:xfrm>
          <a:off x="2543890" y="1157010"/>
          <a:ext cx="143379" cy="1118358"/>
        </a:xfrm>
        <a:custGeom>
          <a:avLst/>
          <a:gdLst/>
          <a:ahLst/>
          <a:cxnLst/>
          <a:rect l="0" t="0" r="0" b="0"/>
          <a:pathLst>
            <a:path>
              <a:moveTo>
                <a:pt x="0" y="0"/>
              </a:moveTo>
              <a:lnTo>
                <a:pt x="0" y="1118358"/>
              </a:lnTo>
              <a:lnTo>
                <a:pt x="143379" y="111835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1666BB-1B80-41EA-9666-0A5EBD8DBC5E}">
      <dsp:nvSpPr>
        <dsp:cNvPr id="0" name=""/>
        <dsp:cNvSpPr/>
      </dsp:nvSpPr>
      <dsp:spPr>
        <a:xfrm>
          <a:off x="2543890" y="1157010"/>
          <a:ext cx="143379" cy="439696"/>
        </a:xfrm>
        <a:custGeom>
          <a:avLst/>
          <a:gdLst/>
          <a:ahLst/>
          <a:cxnLst/>
          <a:rect l="0" t="0" r="0" b="0"/>
          <a:pathLst>
            <a:path>
              <a:moveTo>
                <a:pt x="0" y="0"/>
              </a:moveTo>
              <a:lnTo>
                <a:pt x="0" y="439696"/>
              </a:lnTo>
              <a:lnTo>
                <a:pt x="143379" y="43969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7EB8BA7-D368-4CBA-903F-BC419CB2FA0F}">
      <dsp:nvSpPr>
        <dsp:cNvPr id="0" name=""/>
        <dsp:cNvSpPr/>
      </dsp:nvSpPr>
      <dsp:spPr>
        <a:xfrm>
          <a:off x="1769642" y="478348"/>
          <a:ext cx="1156593" cy="200731"/>
        </a:xfrm>
        <a:custGeom>
          <a:avLst/>
          <a:gdLst/>
          <a:ahLst/>
          <a:cxnLst/>
          <a:rect l="0" t="0" r="0" b="0"/>
          <a:pathLst>
            <a:path>
              <a:moveTo>
                <a:pt x="0" y="0"/>
              </a:moveTo>
              <a:lnTo>
                <a:pt x="0" y="100365"/>
              </a:lnTo>
              <a:lnTo>
                <a:pt x="1156593" y="100365"/>
              </a:lnTo>
              <a:lnTo>
                <a:pt x="1156593" y="200731"/>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AB24528-3504-4AB5-BF73-DD15168E0835}">
      <dsp:nvSpPr>
        <dsp:cNvPr id="0" name=""/>
        <dsp:cNvSpPr/>
      </dsp:nvSpPr>
      <dsp:spPr>
        <a:xfrm>
          <a:off x="1387297" y="1157010"/>
          <a:ext cx="143379" cy="1118358"/>
        </a:xfrm>
        <a:custGeom>
          <a:avLst/>
          <a:gdLst/>
          <a:ahLst/>
          <a:cxnLst/>
          <a:rect l="0" t="0" r="0" b="0"/>
          <a:pathLst>
            <a:path>
              <a:moveTo>
                <a:pt x="0" y="0"/>
              </a:moveTo>
              <a:lnTo>
                <a:pt x="0" y="1118358"/>
              </a:lnTo>
              <a:lnTo>
                <a:pt x="143379" y="111835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CE472F-0075-4170-8DAC-8F4FC9F55061}">
      <dsp:nvSpPr>
        <dsp:cNvPr id="0" name=""/>
        <dsp:cNvSpPr/>
      </dsp:nvSpPr>
      <dsp:spPr>
        <a:xfrm>
          <a:off x="1387297" y="1157010"/>
          <a:ext cx="143379" cy="439696"/>
        </a:xfrm>
        <a:custGeom>
          <a:avLst/>
          <a:gdLst/>
          <a:ahLst/>
          <a:cxnLst/>
          <a:rect l="0" t="0" r="0" b="0"/>
          <a:pathLst>
            <a:path>
              <a:moveTo>
                <a:pt x="0" y="0"/>
              </a:moveTo>
              <a:lnTo>
                <a:pt x="0" y="439696"/>
              </a:lnTo>
              <a:lnTo>
                <a:pt x="143379" y="43969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46CBD4A-6D19-4F93-912D-62F48EEAB88D}">
      <dsp:nvSpPr>
        <dsp:cNvPr id="0" name=""/>
        <dsp:cNvSpPr/>
      </dsp:nvSpPr>
      <dsp:spPr>
        <a:xfrm>
          <a:off x="1723922" y="478348"/>
          <a:ext cx="91440" cy="200731"/>
        </a:xfrm>
        <a:custGeom>
          <a:avLst/>
          <a:gdLst/>
          <a:ahLst/>
          <a:cxnLst/>
          <a:rect l="0" t="0" r="0" b="0"/>
          <a:pathLst>
            <a:path>
              <a:moveTo>
                <a:pt x="45720" y="0"/>
              </a:moveTo>
              <a:lnTo>
                <a:pt x="45720" y="200731"/>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04DD4E2-A196-4C39-AD5D-A8D4CD96A838}">
      <dsp:nvSpPr>
        <dsp:cNvPr id="0" name=""/>
        <dsp:cNvSpPr/>
      </dsp:nvSpPr>
      <dsp:spPr>
        <a:xfrm>
          <a:off x="230704" y="1157010"/>
          <a:ext cx="143379" cy="1797020"/>
        </a:xfrm>
        <a:custGeom>
          <a:avLst/>
          <a:gdLst/>
          <a:ahLst/>
          <a:cxnLst/>
          <a:rect l="0" t="0" r="0" b="0"/>
          <a:pathLst>
            <a:path>
              <a:moveTo>
                <a:pt x="0" y="0"/>
              </a:moveTo>
              <a:lnTo>
                <a:pt x="0" y="1797020"/>
              </a:lnTo>
              <a:lnTo>
                <a:pt x="143379" y="179702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07EFFE-86EA-4FFA-A730-614CFCBA6632}">
      <dsp:nvSpPr>
        <dsp:cNvPr id="0" name=""/>
        <dsp:cNvSpPr/>
      </dsp:nvSpPr>
      <dsp:spPr>
        <a:xfrm>
          <a:off x="230704" y="1157010"/>
          <a:ext cx="143379" cy="1118358"/>
        </a:xfrm>
        <a:custGeom>
          <a:avLst/>
          <a:gdLst/>
          <a:ahLst/>
          <a:cxnLst/>
          <a:rect l="0" t="0" r="0" b="0"/>
          <a:pathLst>
            <a:path>
              <a:moveTo>
                <a:pt x="0" y="0"/>
              </a:moveTo>
              <a:lnTo>
                <a:pt x="0" y="1118358"/>
              </a:lnTo>
              <a:lnTo>
                <a:pt x="143379" y="111835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EBC2373-DF6C-47EF-9E73-E4D4F4EF6E1F}">
      <dsp:nvSpPr>
        <dsp:cNvPr id="0" name=""/>
        <dsp:cNvSpPr/>
      </dsp:nvSpPr>
      <dsp:spPr>
        <a:xfrm>
          <a:off x="230704" y="1157010"/>
          <a:ext cx="143379" cy="439696"/>
        </a:xfrm>
        <a:custGeom>
          <a:avLst/>
          <a:gdLst/>
          <a:ahLst/>
          <a:cxnLst/>
          <a:rect l="0" t="0" r="0" b="0"/>
          <a:pathLst>
            <a:path>
              <a:moveTo>
                <a:pt x="0" y="0"/>
              </a:moveTo>
              <a:lnTo>
                <a:pt x="0" y="439696"/>
              </a:lnTo>
              <a:lnTo>
                <a:pt x="143379" y="43969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E40574D-F4D1-4623-B5BA-AD4041951255}">
      <dsp:nvSpPr>
        <dsp:cNvPr id="0" name=""/>
        <dsp:cNvSpPr/>
      </dsp:nvSpPr>
      <dsp:spPr>
        <a:xfrm>
          <a:off x="613048" y="478348"/>
          <a:ext cx="1156593" cy="200731"/>
        </a:xfrm>
        <a:custGeom>
          <a:avLst/>
          <a:gdLst/>
          <a:ahLst/>
          <a:cxnLst/>
          <a:rect l="0" t="0" r="0" b="0"/>
          <a:pathLst>
            <a:path>
              <a:moveTo>
                <a:pt x="1156593" y="0"/>
              </a:moveTo>
              <a:lnTo>
                <a:pt x="1156593" y="100365"/>
              </a:lnTo>
              <a:lnTo>
                <a:pt x="0" y="100365"/>
              </a:lnTo>
              <a:lnTo>
                <a:pt x="0" y="200731"/>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6B0DAEC-B7EF-4287-B318-52D33CA987C9}">
      <dsp:nvSpPr>
        <dsp:cNvPr id="0" name=""/>
        <dsp:cNvSpPr/>
      </dsp:nvSpPr>
      <dsp:spPr>
        <a:xfrm>
          <a:off x="1291711" y="417"/>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Sprzęgła mechaniczne</a:t>
          </a:r>
        </a:p>
      </dsp:txBody>
      <dsp:txXfrm>
        <a:off x="1291711" y="417"/>
        <a:ext cx="955862" cy="477931"/>
      </dsp:txXfrm>
    </dsp:sp>
    <dsp:sp modelId="{DC9BA7DB-AB8D-4037-96A0-8137F92CEA3A}">
      <dsp:nvSpPr>
        <dsp:cNvPr id="0" name=""/>
        <dsp:cNvSpPr/>
      </dsp:nvSpPr>
      <dsp:spPr>
        <a:xfrm>
          <a:off x="135117" y="679079"/>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nierozłączne</a:t>
          </a:r>
        </a:p>
      </dsp:txBody>
      <dsp:txXfrm>
        <a:off x="135117" y="679079"/>
        <a:ext cx="955862" cy="477931"/>
      </dsp:txXfrm>
    </dsp:sp>
    <dsp:sp modelId="{BC829154-B69C-421D-9DDE-1A395AD3602D}">
      <dsp:nvSpPr>
        <dsp:cNvPr id="0" name=""/>
        <dsp:cNvSpPr/>
      </dsp:nvSpPr>
      <dsp:spPr>
        <a:xfrm>
          <a:off x="374083" y="1357741"/>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sztywne</a:t>
          </a:r>
        </a:p>
      </dsp:txBody>
      <dsp:txXfrm>
        <a:off x="374083" y="1357741"/>
        <a:ext cx="955862" cy="477931"/>
      </dsp:txXfrm>
    </dsp:sp>
    <dsp:sp modelId="{E625DA9C-2CAF-4D4B-8383-C49ADC61E83A}">
      <dsp:nvSpPr>
        <dsp:cNvPr id="0" name=""/>
        <dsp:cNvSpPr/>
      </dsp:nvSpPr>
      <dsp:spPr>
        <a:xfrm>
          <a:off x="374083" y="2036404"/>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samonastawne</a:t>
          </a:r>
        </a:p>
      </dsp:txBody>
      <dsp:txXfrm>
        <a:off x="374083" y="2036404"/>
        <a:ext cx="955862" cy="477931"/>
      </dsp:txXfrm>
    </dsp:sp>
    <dsp:sp modelId="{AB97C0CB-700F-46D5-9390-B32904228BE2}">
      <dsp:nvSpPr>
        <dsp:cNvPr id="0" name=""/>
        <dsp:cNvSpPr/>
      </dsp:nvSpPr>
      <dsp:spPr>
        <a:xfrm>
          <a:off x="374083" y="2715066"/>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podatne</a:t>
          </a:r>
        </a:p>
      </dsp:txBody>
      <dsp:txXfrm>
        <a:off x="374083" y="2715066"/>
        <a:ext cx="955862" cy="477931"/>
      </dsp:txXfrm>
    </dsp:sp>
    <dsp:sp modelId="{D92807E0-0292-40DE-94BA-662B4777CDAE}">
      <dsp:nvSpPr>
        <dsp:cNvPr id="0" name=""/>
        <dsp:cNvSpPr/>
      </dsp:nvSpPr>
      <dsp:spPr>
        <a:xfrm>
          <a:off x="1291711" y="679079"/>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sterowane</a:t>
          </a:r>
        </a:p>
      </dsp:txBody>
      <dsp:txXfrm>
        <a:off x="1291711" y="679079"/>
        <a:ext cx="955862" cy="477931"/>
      </dsp:txXfrm>
    </dsp:sp>
    <dsp:sp modelId="{30AF618B-43DF-459D-8039-3804090DAF37}">
      <dsp:nvSpPr>
        <dsp:cNvPr id="0" name=""/>
        <dsp:cNvSpPr/>
      </dsp:nvSpPr>
      <dsp:spPr>
        <a:xfrm>
          <a:off x="1530676" y="1357741"/>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przełączalne synchronicznie</a:t>
          </a:r>
        </a:p>
      </dsp:txBody>
      <dsp:txXfrm>
        <a:off x="1530676" y="1357741"/>
        <a:ext cx="955862" cy="477931"/>
      </dsp:txXfrm>
    </dsp:sp>
    <dsp:sp modelId="{BE9DE250-BDFE-4D44-ACBD-80D2E8281D7E}">
      <dsp:nvSpPr>
        <dsp:cNvPr id="0" name=""/>
        <dsp:cNvSpPr/>
      </dsp:nvSpPr>
      <dsp:spPr>
        <a:xfrm>
          <a:off x="1530676" y="2036404"/>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przełączalne asynchronicznie</a:t>
          </a:r>
        </a:p>
      </dsp:txBody>
      <dsp:txXfrm>
        <a:off x="1530676" y="2036404"/>
        <a:ext cx="955862" cy="477931"/>
      </dsp:txXfrm>
    </dsp:sp>
    <dsp:sp modelId="{BD53FD72-1D42-4C82-908D-B0239858E8BE}">
      <dsp:nvSpPr>
        <dsp:cNvPr id="0" name=""/>
        <dsp:cNvSpPr/>
      </dsp:nvSpPr>
      <dsp:spPr>
        <a:xfrm>
          <a:off x="2448304" y="679079"/>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samoczynne</a:t>
          </a:r>
        </a:p>
      </dsp:txBody>
      <dsp:txXfrm>
        <a:off x="2448304" y="679079"/>
        <a:ext cx="955862" cy="477931"/>
      </dsp:txXfrm>
    </dsp:sp>
    <dsp:sp modelId="{367DD913-48E7-4141-8503-50E4DD786F82}">
      <dsp:nvSpPr>
        <dsp:cNvPr id="0" name=""/>
        <dsp:cNvSpPr/>
      </dsp:nvSpPr>
      <dsp:spPr>
        <a:xfrm>
          <a:off x="2687269" y="1357741"/>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odśrodkowe</a:t>
          </a:r>
        </a:p>
      </dsp:txBody>
      <dsp:txXfrm>
        <a:off x="2687269" y="1357741"/>
        <a:ext cx="955862" cy="477931"/>
      </dsp:txXfrm>
    </dsp:sp>
    <dsp:sp modelId="{D11030B0-597D-4879-B221-10D24B5D79E0}">
      <dsp:nvSpPr>
        <dsp:cNvPr id="0" name=""/>
        <dsp:cNvSpPr/>
      </dsp:nvSpPr>
      <dsp:spPr>
        <a:xfrm>
          <a:off x="2687269" y="2036404"/>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jednokierunkowe</a:t>
          </a:r>
        </a:p>
      </dsp:txBody>
      <dsp:txXfrm>
        <a:off x="2687269" y="2036404"/>
        <a:ext cx="955862" cy="477931"/>
      </dsp:txXfrm>
    </dsp:sp>
    <dsp:sp modelId="{652E5802-0895-4EF5-9E3B-7DD6DE9B5ADF}">
      <dsp:nvSpPr>
        <dsp:cNvPr id="0" name=""/>
        <dsp:cNvSpPr/>
      </dsp:nvSpPr>
      <dsp:spPr>
        <a:xfrm>
          <a:off x="2687269" y="2715066"/>
          <a:ext cx="955862" cy="47793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bezpieczeństwa</a:t>
          </a:r>
        </a:p>
      </dsp:txBody>
      <dsp:txXfrm>
        <a:off x="2687269" y="2715066"/>
        <a:ext cx="955862" cy="4779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CACC0B-1774-4C42-910D-12962CC3BECB}">
      <dsp:nvSpPr>
        <dsp:cNvPr id="0" name=""/>
        <dsp:cNvSpPr/>
      </dsp:nvSpPr>
      <dsp:spPr>
        <a:xfrm>
          <a:off x="1731336" y="975251"/>
          <a:ext cx="120864" cy="1514837"/>
        </a:xfrm>
        <a:custGeom>
          <a:avLst/>
          <a:gdLst/>
          <a:ahLst/>
          <a:cxnLst/>
          <a:rect l="0" t="0" r="0" b="0"/>
          <a:pathLst>
            <a:path>
              <a:moveTo>
                <a:pt x="0" y="0"/>
              </a:moveTo>
              <a:lnTo>
                <a:pt x="0" y="1477021"/>
              </a:lnTo>
              <a:lnTo>
                <a:pt x="117847" y="147702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AD7045-E174-4C06-A096-543AC0CAED5D}">
      <dsp:nvSpPr>
        <dsp:cNvPr id="0" name=""/>
        <dsp:cNvSpPr/>
      </dsp:nvSpPr>
      <dsp:spPr>
        <a:xfrm>
          <a:off x="1731336" y="975251"/>
          <a:ext cx="120864" cy="942744"/>
        </a:xfrm>
        <a:custGeom>
          <a:avLst/>
          <a:gdLst/>
          <a:ahLst/>
          <a:cxnLst/>
          <a:rect l="0" t="0" r="0" b="0"/>
          <a:pathLst>
            <a:path>
              <a:moveTo>
                <a:pt x="0" y="0"/>
              </a:moveTo>
              <a:lnTo>
                <a:pt x="0" y="919210"/>
              </a:lnTo>
              <a:lnTo>
                <a:pt x="117847" y="91921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BF3BC8-6A1D-46D2-AC95-5A5BA8153674}">
      <dsp:nvSpPr>
        <dsp:cNvPr id="0" name=""/>
        <dsp:cNvSpPr/>
      </dsp:nvSpPr>
      <dsp:spPr>
        <a:xfrm>
          <a:off x="1731336" y="975251"/>
          <a:ext cx="120864" cy="370651"/>
        </a:xfrm>
        <a:custGeom>
          <a:avLst/>
          <a:gdLst/>
          <a:ahLst/>
          <a:cxnLst/>
          <a:rect l="0" t="0" r="0" b="0"/>
          <a:pathLst>
            <a:path>
              <a:moveTo>
                <a:pt x="0" y="0"/>
              </a:moveTo>
              <a:lnTo>
                <a:pt x="0" y="361398"/>
              </a:lnTo>
              <a:lnTo>
                <a:pt x="117847" y="36139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8E00591-64F5-4A07-8BBA-F148B3BCCD67}">
      <dsp:nvSpPr>
        <dsp:cNvPr id="0" name=""/>
        <dsp:cNvSpPr/>
      </dsp:nvSpPr>
      <dsp:spPr>
        <a:xfrm>
          <a:off x="1566154" y="403158"/>
          <a:ext cx="487487" cy="169210"/>
        </a:xfrm>
        <a:custGeom>
          <a:avLst/>
          <a:gdLst/>
          <a:ahLst/>
          <a:cxnLst/>
          <a:rect l="0" t="0" r="0" b="0"/>
          <a:pathLst>
            <a:path>
              <a:moveTo>
                <a:pt x="0" y="0"/>
              </a:moveTo>
              <a:lnTo>
                <a:pt x="0" y="82493"/>
              </a:lnTo>
              <a:lnTo>
                <a:pt x="475318" y="82493"/>
              </a:lnTo>
              <a:lnTo>
                <a:pt x="475318" y="164986"/>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D084AD4-8E82-4A9D-8CB6-5E176F539C4C}">
      <dsp:nvSpPr>
        <dsp:cNvPr id="0" name=""/>
        <dsp:cNvSpPr/>
      </dsp:nvSpPr>
      <dsp:spPr>
        <a:xfrm>
          <a:off x="756360" y="975251"/>
          <a:ext cx="120864" cy="2086930"/>
        </a:xfrm>
        <a:custGeom>
          <a:avLst/>
          <a:gdLst/>
          <a:ahLst/>
          <a:cxnLst/>
          <a:rect l="0" t="0" r="0" b="0"/>
          <a:pathLst>
            <a:path>
              <a:moveTo>
                <a:pt x="0" y="0"/>
              </a:moveTo>
              <a:lnTo>
                <a:pt x="0" y="2034832"/>
              </a:lnTo>
              <a:lnTo>
                <a:pt x="117847" y="203483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3A45F6-9141-4893-AD6F-61CC03252137}">
      <dsp:nvSpPr>
        <dsp:cNvPr id="0" name=""/>
        <dsp:cNvSpPr/>
      </dsp:nvSpPr>
      <dsp:spPr>
        <a:xfrm>
          <a:off x="756360" y="975251"/>
          <a:ext cx="120864" cy="1514837"/>
        </a:xfrm>
        <a:custGeom>
          <a:avLst/>
          <a:gdLst/>
          <a:ahLst/>
          <a:cxnLst/>
          <a:rect l="0" t="0" r="0" b="0"/>
          <a:pathLst>
            <a:path>
              <a:moveTo>
                <a:pt x="0" y="0"/>
              </a:moveTo>
              <a:lnTo>
                <a:pt x="0" y="1477021"/>
              </a:lnTo>
              <a:lnTo>
                <a:pt x="117847" y="147702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DC25B8E-067D-44D4-BD1A-0177935A8DBA}">
      <dsp:nvSpPr>
        <dsp:cNvPr id="0" name=""/>
        <dsp:cNvSpPr/>
      </dsp:nvSpPr>
      <dsp:spPr>
        <a:xfrm>
          <a:off x="756360" y="975251"/>
          <a:ext cx="120864" cy="942744"/>
        </a:xfrm>
        <a:custGeom>
          <a:avLst/>
          <a:gdLst/>
          <a:ahLst/>
          <a:cxnLst/>
          <a:rect l="0" t="0" r="0" b="0"/>
          <a:pathLst>
            <a:path>
              <a:moveTo>
                <a:pt x="0" y="0"/>
              </a:moveTo>
              <a:lnTo>
                <a:pt x="0" y="919210"/>
              </a:lnTo>
              <a:lnTo>
                <a:pt x="117847" y="91921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CE472F-0075-4170-8DAC-8F4FC9F55061}">
      <dsp:nvSpPr>
        <dsp:cNvPr id="0" name=""/>
        <dsp:cNvSpPr/>
      </dsp:nvSpPr>
      <dsp:spPr>
        <a:xfrm>
          <a:off x="756360" y="975251"/>
          <a:ext cx="120864" cy="370651"/>
        </a:xfrm>
        <a:custGeom>
          <a:avLst/>
          <a:gdLst/>
          <a:ahLst/>
          <a:cxnLst/>
          <a:rect l="0" t="0" r="0" b="0"/>
          <a:pathLst>
            <a:path>
              <a:moveTo>
                <a:pt x="0" y="0"/>
              </a:moveTo>
              <a:lnTo>
                <a:pt x="0" y="361398"/>
              </a:lnTo>
              <a:lnTo>
                <a:pt x="117847" y="36139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D962DDB-FE20-4F66-B948-255AFC14FA66}">
      <dsp:nvSpPr>
        <dsp:cNvPr id="0" name=""/>
        <dsp:cNvSpPr/>
      </dsp:nvSpPr>
      <dsp:spPr>
        <a:xfrm>
          <a:off x="1078666" y="403158"/>
          <a:ext cx="487487" cy="169210"/>
        </a:xfrm>
        <a:custGeom>
          <a:avLst/>
          <a:gdLst/>
          <a:ahLst/>
          <a:cxnLst/>
          <a:rect l="0" t="0" r="0" b="0"/>
          <a:pathLst>
            <a:path>
              <a:moveTo>
                <a:pt x="475318" y="0"/>
              </a:moveTo>
              <a:lnTo>
                <a:pt x="475318" y="82493"/>
              </a:lnTo>
              <a:lnTo>
                <a:pt x="0" y="82493"/>
              </a:lnTo>
              <a:lnTo>
                <a:pt x="0" y="164986"/>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6B0DAEC-B7EF-4287-B318-52D33CA987C9}">
      <dsp:nvSpPr>
        <dsp:cNvPr id="0" name=""/>
        <dsp:cNvSpPr/>
      </dsp:nvSpPr>
      <dsp:spPr>
        <a:xfrm>
          <a:off x="1163272" y="276"/>
          <a:ext cx="805764" cy="40288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Hamulce cierne mechaniczne</a:t>
          </a:r>
        </a:p>
      </dsp:txBody>
      <dsp:txXfrm>
        <a:off x="1163272" y="276"/>
        <a:ext cx="805764" cy="402882"/>
      </dsp:txXfrm>
    </dsp:sp>
    <dsp:sp modelId="{5F27EB73-69DF-4176-965D-A55761E103D3}">
      <dsp:nvSpPr>
        <dsp:cNvPr id="0" name=""/>
        <dsp:cNvSpPr/>
      </dsp:nvSpPr>
      <dsp:spPr>
        <a:xfrm>
          <a:off x="675784" y="572369"/>
          <a:ext cx="805764" cy="40288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klockowe</a:t>
          </a:r>
        </a:p>
      </dsp:txBody>
      <dsp:txXfrm>
        <a:off x="675784" y="572369"/>
        <a:ext cx="805764" cy="402882"/>
      </dsp:txXfrm>
    </dsp:sp>
    <dsp:sp modelId="{30AF618B-43DF-459D-8039-3804090DAF37}">
      <dsp:nvSpPr>
        <dsp:cNvPr id="0" name=""/>
        <dsp:cNvSpPr/>
      </dsp:nvSpPr>
      <dsp:spPr>
        <a:xfrm>
          <a:off x="877225" y="1144462"/>
          <a:ext cx="805764" cy="40288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jednoklockowe</a:t>
          </a:r>
        </a:p>
      </dsp:txBody>
      <dsp:txXfrm>
        <a:off x="877225" y="1144462"/>
        <a:ext cx="805764" cy="402882"/>
      </dsp:txXfrm>
    </dsp:sp>
    <dsp:sp modelId="{9C8C8BBD-7591-45F2-AA89-3D1DF93D1A10}">
      <dsp:nvSpPr>
        <dsp:cNvPr id="0" name=""/>
        <dsp:cNvSpPr/>
      </dsp:nvSpPr>
      <dsp:spPr>
        <a:xfrm>
          <a:off x="877225" y="1716555"/>
          <a:ext cx="805764" cy="40288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dwuklockowe</a:t>
          </a:r>
        </a:p>
      </dsp:txBody>
      <dsp:txXfrm>
        <a:off x="877225" y="1716555"/>
        <a:ext cx="805764" cy="402882"/>
      </dsp:txXfrm>
    </dsp:sp>
    <dsp:sp modelId="{9E198150-9136-45F9-B951-44C558E9D7A5}">
      <dsp:nvSpPr>
        <dsp:cNvPr id="0" name=""/>
        <dsp:cNvSpPr/>
      </dsp:nvSpPr>
      <dsp:spPr>
        <a:xfrm>
          <a:off x="877225" y="2288648"/>
          <a:ext cx="805764" cy="40288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szczękowe</a:t>
          </a:r>
        </a:p>
      </dsp:txBody>
      <dsp:txXfrm>
        <a:off x="877225" y="2288648"/>
        <a:ext cx="805764" cy="402882"/>
      </dsp:txXfrm>
    </dsp:sp>
    <dsp:sp modelId="{7F9841E5-6277-4616-B28D-B2135C484E52}">
      <dsp:nvSpPr>
        <dsp:cNvPr id="0" name=""/>
        <dsp:cNvSpPr/>
      </dsp:nvSpPr>
      <dsp:spPr>
        <a:xfrm>
          <a:off x="877225" y="2860741"/>
          <a:ext cx="805764" cy="40288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tarczowe</a:t>
          </a:r>
        </a:p>
      </dsp:txBody>
      <dsp:txXfrm>
        <a:off x="877225" y="2860741"/>
        <a:ext cx="805764" cy="402882"/>
      </dsp:txXfrm>
    </dsp:sp>
    <dsp:sp modelId="{D4F7855E-C984-45A5-963C-EACFE5DA5B24}">
      <dsp:nvSpPr>
        <dsp:cNvPr id="0" name=""/>
        <dsp:cNvSpPr/>
      </dsp:nvSpPr>
      <dsp:spPr>
        <a:xfrm>
          <a:off x="1650759" y="572369"/>
          <a:ext cx="805764" cy="40288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cięgnowe (taśmowe)</a:t>
          </a:r>
        </a:p>
      </dsp:txBody>
      <dsp:txXfrm>
        <a:off x="1650759" y="572369"/>
        <a:ext cx="805764" cy="402882"/>
      </dsp:txXfrm>
    </dsp:sp>
    <dsp:sp modelId="{A03D7105-BADF-483E-A48B-E9B73A8CDF9A}">
      <dsp:nvSpPr>
        <dsp:cNvPr id="0" name=""/>
        <dsp:cNvSpPr/>
      </dsp:nvSpPr>
      <dsp:spPr>
        <a:xfrm>
          <a:off x="1852200" y="1144462"/>
          <a:ext cx="805764" cy="40288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zwykły</a:t>
          </a:r>
        </a:p>
      </dsp:txBody>
      <dsp:txXfrm>
        <a:off x="1852200" y="1144462"/>
        <a:ext cx="805764" cy="402882"/>
      </dsp:txXfrm>
    </dsp:sp>
    <dsp:sp modelId="{3E3F2558-6E0D-4D38-BCAD-377C9778CAE1}">
      <dsp:nvSpPr>
        <dsp:cNvPr id="0" name=""/>
        <dsp:cNvSpPr/>
      </dsp:nvSpPr>
      <dsp:spPr>
        <a:xfrm>
          <a:off x="1852200" y="1716555"/>
          <a:ext cx="805764" cy="40288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r" defTabSz="400050">
            <a:lnSpc>
              <a:spcPct val="90000"/>
            </a:lnSpc>
            <a:spcBef>
              <a:spcPct val="0"/>
            </a:spcBef>
            <a:spcAft>
              <a:spcPct val="35000"/>
            </a:spcAft>
          </a:pPr>
          <a:r>
            <a:rPr lang="pl-PL" sz="900" kern="1200">
              <a:solidFill>
                <a:sysClr val="window" lastClr="FFFFFF"/>
              </a:solidFill>
              <a:latin typeface="Calibri"/>
              <a:ea typeface="+mn-ea"/>
              <a:cs typeface="+mn-cs"/>
            </a:rPr>
            <a:t>różnicowy</a:t>
          </a:r>
        </a:p>
      </dsp:txBody>
      <dsp:txXfrm>
        <a:off x="1852200" y="1716555"/>
        <a:ext cx="805764" cy="402882"/>
      </dsp:txXfrm>
    </dsp:sp>
    <dsp:sp modelId="{A747D097-F638-4681-9F14-A9237EEE96EB}">
      <dsp:nvSpPr>
        <dsp:cNvPr id="0" name=""/>
        <dsp:cNvSpPr/>
      </dsp:nvSpPr>
      <dsp:spPr>
        <a:xfrm>
          <a:off x="1852200" y="2288648"/>
          <a:ext cx="805764" cy="40288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sumowy</a:t>
          </a:r>
        </a:p>
      </dsp:txBody>
      <dsp:txXfrm>
        <a:off x="1852200" y="2288648"/>
        <a:ext cx="805764" cy="4028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16</Pages>
  <Words>4540</Words>
  <Characters>27245</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pkaminski</dc:creator>
  <cp:keywords/>
  <dc:description/>
  <cp:lastModifiedBy>pkaminski</cp:lastModifiedBy>
  <cp:revision>3</cp:revision>
  <dcterms:created xsi:type="dcterms:W3CDTF">2020-11-06T10:15:00Z</dcterms:created>
  <dcterms:modified xsi:type="dcterms:W3CDTF">2020-11-06T10:51:00Z</dcterms:modified>
</cp:coreProperties>
</file>